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38172582"/>
        <w:docPartObj>
          <w:docPartGallery w:val="Cover Pages"/>
          <w:docPartUnique/>
        </w:docPartObj>
      </w:sdtPr>
      <w:sdtEndPr>
        <w:rPr>
          <w:rFonts w:ascii="Bookman Old Style" w:hAnsi="Bookman Old Style"/>
          <w:sz w:val="24"/>
          <w:szCs w:val="24"/>
        </w:rPr>
      </w:sdtEndPr>
      <w:sdtContent>
        <w:p w14:paraId="78857A62" w14:textId="77777777" w:rsidR="00B86CAD" w:rsidRDefault="00B86CAD">
          <w:r w:rsidRPr="00B86CAD">
            <w:rPr>
              <w:rFonts w:ascii="Times New Roman" w:eastAsia="Calibri" w:hAnsi="Times New Roman" w:cs="Times New Roman"/>
              <w:noProof/>
            </w:rPr>
            <w:drawing>
              <wp:inline distT="0" distB="0" distL="0" distR="0" wp14:anchorId="049DBEA0" wp14:editId="32A6B51A">
                <wp:extent cx="5486400" cy="91351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86400" cy="913514"/>
                        </a:xfrm>
                        <a:prstGeom prst="rect">
                          <a:avLst/>
                        </a:prstGeom>
                      </pic:spPr>
                    </pic:pic>
                  </a:graphicData>
                </a:graphic>
              </wp:inline>
            </w:drawing>
          </w:r>
        </w:p>
        <w:p w14:paraId="33B4F8AA" w14:textId="77777777" w:rsidR="00B86CAD" w:rsidRDefault="00B86CAD" w:rsidP="00B86CAD">
          <w:pPr>
            <w:pStyle w:val="Title"/>
            <w:jc w:val="both"/>
            <w:rPr>
              <w:sz w:val="32"/>
              <w:szCs w:val="32"/>
            </w:rPr>
          </w:pPr>
        </w:p>
        <w:p w14:paraId="40B45D5C" w14:textId="77777777" w:rsidR="00B86CAD" w:rsidRPr="00A858D3" w:rsidRDefault="00B86CAD" w:rsidP="00A47700">
          <w:pPr>
            <w:pStyle w:val="Title"/>
            <w:jc w:val="center"/>
            <w:rPr>
              <w:rFonts w:ascii="Bookman Old Style" w:hAnsi="Bookman Old Style"/>
              <w:sz w:val="32"/>
              <w:szCs w:val="32"/>
            </w:rPr>
          </w:pPr>
          <w:r w:rsidRPr="00A858D3">
            <w:rPr>
              <w:rFonts w:ascii="Bookman Old Style" w:hAnsi="Bookman Old Style"/>
              <w:sz w:val="32"/>
              <w:szCs w:val="32"/>
            </w:rPr>
            <w:t>Terms of Reference (</w:t>
          </w:r>
          <w:proofErr w:type="spellStart"/>
          <w:r w:rsidRPr="00A858D3">
            <w:rPr>
              <w:rFonts w:ascii="Bookman Old Style" w:hAnsi="Bookman Old Style"/>
              <w:sz w:val="32"/>
              <w:szCs w:val="32"/>
            </w:rPr>
            <w:t>ToR</w:t>
          </w:r>
          <w:proofErr w:type="spellEnd"/>
          <w:r w:rsidRPr="00A858D3">
            <w:rPr>
              <w:rFonts w:ascii="Bookman Old Style" w:hAnsi="Bookman Old Style"/>
              <w:sz w:val="32"/>
              <w:szCs w:val="32"/>
            </w:rPr>
            <w:t>)</w:t>
          </w:r>
        </w:p>
        <w:p w14:paraId="626E76D3" w14:textId="77777777" w:rsidR="00B86CAD" w:rsidRPr="00A858D3" w:rsidRDefault="00B86CAD" w:rsidP="00A47700">
          <w:pPr>
            <w:pStyle w:val="Title"/>
            <w:jc w:val="center"/>
            <w:rPr>
              <w:rFonts w:ascii="Bookman Old Style" w:hAnsi="Bookman Old Style"/>
              <w:sz w:val="32"/>
              <w:szCs w:val="32"/>
            </w:rPr>
          </w:pPr>
          <w:r w:rsidRPr="00A858D3">
            <w:rPr>
              <w:rFonts w:ascii="Bookman Old Style" w:hAnsi="Bookman Old Style"/>
              <w:sz w:val="32"/>
              <w:szCs w:val="32"/>
            </w:rPr>
            <w:t>for</w:t>
          </w:r>
        </w:p>
        <w:p w14:paraId="42D165C7" w14:textId="77777777" w:rsidR="00B86CAD" w:rsidRPr="00A858D3" w:rsidRDefault="00B86CAD" w:rsidP="00B86CAD">
          <w:pPr>
            <w:pStyle w:val="Title"/>
            <w:jc w:val="both"/>
            <w:rPr>
              <w:rFonts w:ascii="Bookman Old Style" w:hAnsi="Bookman Old Style"/>
              <w:sz w:val="32"/>
              <w:szCs w:val="32"/>
            </w:rPr>
          </w:pPr>
          <w:r w:rsidRPr="00A858D3">
            <w:rPr>
              <w:rFonts w:ascii="Bookman Old Style" w:hAnsi="Bookman Old Style"/>
              <w:sz w:val="32"/>
              <w:szCs w:val="32"/>
            </w:rPr>
            <w:t>Selection of Consultancy Services firm for the development of</w:t>
          </w:r>
          <w:r w:rsidR="00365EBB">
            <w:rPr>
              <w:rFonts w:ascii="Bookman Old Style" w:hAnsi="Bookman Old Style"/>
              <w:sz w:val="32"/>
              <w:szCs w:val="32"/>
            </w:rPr>
            <w:t xml:space="preserve"> </w:t>
          </w:r>
          <w:r w:rsidRPr="00A858D3">
            <w:rPr>
              <w:rFonts w:ascii="Bookman Old Style" w:hAnsi="Bookman Old Style"/>
              <w:sz w:val="32"/>
              <w:szCs w:val="32"/>
            </w:rPr>
            <w:t>Electronic Waste Management Strategy</w:t>
          </w:r>
          <w:r w:rsidR="00365EBB">
            <w:rPr>
              <w:rFonts w:ascii="Bookman Old Style" w:hAnsi="Bookman Old Style"/>
              <w:sz w:val="32"/>
              <w:szCs w:val="32"/>
            </w:rPr>
            <w:t xml:space="preserve">, </w:t>
          </w:r>
          <w:r w:rsidRPr="00A858D3">
            <w:rPr>
              <w:rFonts w:ascii="Bookman Old Style" w:hAnsi="Bookman Old Style"/>
              <w:sz w:val="32"/>
              <w:szCs w:val="32"/>
            </w:rPr>
            <w:t>under the Access to Distributed Electricity and Lighting in Ethiopia (ADELE) Project</w:t>
          </w:r>
        </w:p>
        <w:p w14:paraId="763A570F" w14:textId="77777777" w:rsidR="00B86CAD" w:rsidRDefault="00B86CAD" w:rsidP="00B86CAD">
          <w:pPr>
            <w:ind w:left="720"/>
            <w:rPr>
              <w:rFonts w:ascii="Bookman Old Style" w:hAnsi="Bookman Old Style"/>
              <w:sz w:val="24"/>
              <w:szCs w:val="24"/>
            </w:rPr>
          </w:pPr>
        </w:p>
        <w:p w14:paraId="372ADD80" w14:textId="77777777" w:rsidR="00B86CAD" w:rsidRDefault="00B86CAD" w:rsidP="00B86CAD">
          <w:pPr>
            <w:ind w:left="720"/>
            <w:rPr>
              <w:rFonts w:ascii="Bookman Old Style" w:hAnsi="Bookman Old Style"/>
              <w:sz w:val="24"/>
              <w:szCs w:val="24"/>
            </w:rPr>
          </w:pPr>
        </w:p>
        <w:p w14:paraId="02804581" w14:textId="77777777" w:rsidR="00B86CAD" w:rsidRPr="0097489D" w:rsidRDefault="0097489D" w:rsidP="00B86CAD">
          <w:pPr>
            <w:ind w:left="720"/>
            <w:rPr>
              <w:rFonts w:ascii="Bookman Old Style" w:hAnsi="Bookman Old Style"/>
              <w:b/>
              <w:sz w:val="24"/>
              <w:szCs w:val="24"/>
            </w:rPr>
          </w:pPr>
          <w:r w:rsidRPr="0097489D">
            <w:rPr>
              <w:rFonts w:ascii="Bookman Old Style" w:hAnsi="Bookman Old Style"/>
              <w:b/>
              <w:sz w:val="24"/>
              <w:szCs w:val="24"/>
            </w:rPr>
            <w:t>ET-MOWE-493729-CS-QCBS</w:t>
          </w:r>
        </w:p>
        <w:p w14:paraId="0DF71CB7" w14:textId="77777777" w:rsidR="00B86CAD" w:rsidRDefault="00B86CAD" w:rsidP="00B86CAD">
          <w:pPr>
            <w:ind w:left="720"/>
            <w:rPr>
              <w:rFonts w:ascii="Bookman Old Style" w:hAnsi="Bookman Old Style"/>
              <w:sz w:val="24"/>
              <w:szCs w:val="24"/>
            </w:rPr>
          </w:pPr>
        </w:p>
        <w:p w14:paraId="5C154A75" w14:textId="77777777" w:rsidR="00B86CAD" w:rsidRDefault="00B86CAD" w:rsidP="00B86CAD">
          <w:pPr>
            <w:ind w:left="720"/>
            <w:rPr>
              <w:rFonts w:ascii="Bookman Old Style" w:hAnsi="Bookman Old Style"/>
              <w:sz w:val="24"/>
              <w:szCs w:val="24"/>
            </w:rPr>
          </w:pPr>
        </w:p>
        <w:p w14:paraId="37D66144" w14:textId="77777777" w:rsidR="00B86CAD" w:rsidRDefault="00B86CAD" w:rsidP="00B86CAD">
          <w:pPr>
            <w:ind w:left="720"/>
            <w:rPr>
              <w:rFonts w:ascii="Bookman Old Style" w:hAnsi="Bookman Old Style"/>
              <w:sz w:val="24"/>
              <w:szCs w:val="24"/>
            </w:rPr>
          </w:pPr>
        </w:p>
        <w:p w14:paraId="365E43B9" w14:textId="77777777" w:rsidR="00B86CAD" w:rsidRDefault="00B86CAD" w:rsidP="00B86CAD">
          <w:pPr>
            <w:ind w:left="720"/>
            <w:rPr>
              <w:rFonts w:ascii="Bookman Old Style" w:hAnsi="Bookman Old Style"/>
              <w:sz w:val="24"/>
              <w:szCs w:val="24"/>
            </w:rPr>
          </w:pPr>
        </w:p>
        <w:p w14:paraId="5958D7C3" w14:textId="77777777" w:rsidR="00B86CAD" w:rsidRDefault="00B86CAD" w:rsidP="00B86CAD">
          <w:pPr>
            <w:ind w:left="720"/>
            <w:rPr>
              <w:rFonts w:ascii="Bookman Old Style" w:hAnsi="Bookman Old Style"/>
              <w:sz w:val="24"/>
              <w:szCs w:val="24"/>
            </w:rPr>
          </w:pPr>
        </w:p>
        <w:p w14:paraId="405A3F96" w14:textId="77777777" w:rsidR="00760B10" w:rsidRDefault="00760B10" w:rsidP="00B86CAD">
          <w:pPr>
            <w:pStyle w:val="Title"/>
            <w:jc w:val="right"/>
            <w:rPr>
              <w:sz w:val="32"/>
              <w:szCs w:val="32"/>
            </w:rPr>
          </w:pPr>
        </w:p>
        <w:p w14:paraId="61463EF9" w14:textId="77777777" w:rsidR="00760B10" w:rsidRDefault="00760B10" w:rsidP="00B86CAD">
          <w:pPr>
            <w:pStyle w:val="Title"/>
            <w:jc w:val="right"/>
            <w:rPr>
              <w:sz w:val="32"/>
              <w:szCs w:val="32"/>
            </w:rPr>
          </w:pPr>
        </w:p>
        <w:p w14:paraId="5EEABC5C" w14:textId="77777777" w:rsidR="00B86CAD" w:rsidRPr="00A858D3" w:rsidRDefault="00B86CAD" w:rsidP="00760B10">
          <w:pPr>
            <w:pStyle w:val="Title"/>
            <w:jc w:val="right"/>
            <w:rPr>
              <w:rFonts w:ascii="Bookman Old Style" w:hAnsi="Bookman Old Style"/>
              <w:sz w:val="32"/>
              <w:szCs w:val="32"/>
            </w:rPr>
          </w:pPr>
          <w:r w:rsidRPr="00A858D3">
            <w:rPr>
              <w:rFonts w:ascii="Bookman Old Style" w:hAnsi="Bookman Old Style"/>
              <w:sz w:val="32"/>
              <w:szCs w:val="32"/>
            </w:rPr>
            <w:t>July 2025</w:t>
          </w:r>
        </w:p>
        <w:p w14:paraId="6E48F075" w14:textId="77777777" w:rsidR="00B86CAD" w:rsidRPr="00A858D3" w:rsidRDefault="00B86CAD" w:rsidP="00760B10">
          <w:pPr>
            <w:pStyle w:val="Title"/>
            <w:jc w:val="right"/>
            <w:rPr>
              <w:rFonts w:ascii="Bookman Old Style" w:hAnsi="Bookman Old Style"/>
              <w:sz w:val="24"/>
              <w:szCs w:val="24"/>
            </w:rPr>
          </w:pPr>
          <w:r w:rsidRPr="00A858D3">
            <w:rPr>
              <w:rFonts w:ascii="Bookman Old Style" w:hAnsi="Bookman Old Style"/>
              <w:sz w:val="32"/>
              <w:szCs w:val="32"/>
            </w:rPr>
            <w:t>Addis Ababa, Ethiopia</w:t>
          </w:r>
        </w:p>
        <w:p w14:paraId="7F3DACF0" w14:textId="77777777" w:rsidR="00B86CAD" w:rsidRDefault="00000000">
          <w:pPr>
            <w:rPr>
              <w:rFonts w:ascii="Bookman Old Style" w:hAnsi="Bookman Old Style"/>
              <w:sz w:val="24"/>
              <w:szCs w:val="24"/>
            </w:rPr>
          </w:pPr>
        </w:p>
      </w:sdtContent>
    </w:sdt>
    <w:p w14:paraId="7C207DE0" w14:textId="77777777" w:rsidR="00B86CAD" w:rsidRDefault="00B86CAD">
      <w:pPr>
        <w:rPr>
          <w:rFonts w:ascii="Bookman Old Style" w:hAnsi="Bookman Old Style"/>
          <w:sz w:val="24"/>
          <w:szCs w:val="24"/>
        </w:rPr>
      </w:pPr>
    </w:p>
    <w:p w14:paraId="058A02F9" w14:textId="77777777" w:rsidR="00B86CAD" w:rsidRDefault="00B86CAD">
      <w:pPr>
        <w:rPr>
          <w:rFonts w:ascii="Bookman Old Style" w:hAnsi="Bookman Old Style"/>
          <w:sz w:val="24"/>
          <w:szCs w:val="24"/>
        </w:rPr>
      </w:pPr>
    </w:p>
    <w:p w14:paraId="1AA0C308" w14:textId="77777777" w:rsidR="00B86CAD" w:rsidRDefault="00B86CAD">
      <w:pPr>
        <w:rPr>
          <w:rFonts w:ascii="Bookman Old Style" w:hAnsi="Bookman Old Style"/>
          <w:sz w:val="24"/>
          <w:szCs w:val="24"/>
        </w:rPr>
      </w:pPr>
    </w:p>
    <w:sdt>
      <w:sdtPr>
        <w:rPr>
          <w:rFonts w:asciiTheme="minorHAnsi" w:eastAsiaTheme="minorEastAsia" w:hAnsiTheme="minorHAnsi" w:cstheme="minorBidi"/>
          <w:b w:val="0"/>
          <w:bCs w:val="0"/>
          <w:color w:val="auto"/>
          <w:sz w:val="22"/>
          <w:szCs w:val="22"/>
        </w:rPr>
        <w:id w:val="927693879"/>
        <w:docPartObj>
          <w:docPartGallery w:val="Table of Contents"/>
          <w:docPartUnique/>
        </w:docPartObj>
      </w:sdtPr>
      <w:sdtEndPr>
        <w:rPr>
          <w:rFonts w:ascii="Bookman Old Style" w:hAnsi="Bookman Old Style"/>
          <w:noProof/>
        </w:rPr>
      </w:sdtEndPr>
      <w:sdtContent>
        <w:p w14:paraId="2466C2B4" w14:textId="77777777" w:rsidR="00694B95" w:rsidRDefault="00694B95">
          <w:pPr>
            <w:pStyle w:val="TOCHeading"/>
          </w:pPr>
          <w:r>
            <w:t>Contents</w:t>
          </w:r>
        </w:p>
        <w:p w14:paraId="15484118" w14:textId="77777777" w:rsidR="008D07A5" w:rsidRDefault="00694B95">
          <w:pPr>
            <w:pStyle w:val="TOC1"/>
            <w:tabs>
              <w:tab w:val="right" w:leader="dot" w:pos="8630"/>
            </w:tabs>
            <w:rPr>
              <w:noProof/>
            </w:rPr>
          </w:pPr>
          <w:r w:rsidRPr="00646476">
            <w:rPr>
              <w:rFonts w:ascii="Bookman Old Style" w:hAnsi="Bookman Old Style"/>
            </w:rPr>
            <w:fldChar w:fldCharType="begin"/>
          </w:r>
          <w:r w:rsidRPr="00646476">
            <w:rPr>
              <w:rFonts w:ascii="Bookman Old Style" w:hAnsi="Bookman Old Style"/>
            </w:rPr>
            <w:instrText xml:space="preserve"> TOC \o "1-3" \h \z \u </w:instrText>
          </w:r>
          <w:r w:rsidRPr="00646476">
            <w:rPr>
              <w:rFonts w:ascii="Bookman Old Style" w:hAnsi="Bookman Old Style"/>
            </w:rPr>
            <w:fldChar w:fldCharType="separate"/>
          </w:r>
          <w:hyperlink w:anchor="_Toc211007575" w:history="1">
            <w:r w:rsidR="008D07A5" w:rsidRPr="009C6620">
              <w:rPr>
                <w:rStyle w:val="Hyperlink"/>
                <w:rFonts w:ascii="Bookman Old Style" w:hAnsi="Bookman Old Style"/>
                <w:noProof/>
              </w:rPr>
              <w:t>1. Background and Introduction</w:t>
            </w:r>
            <w:r w:rsidR="008D07A5">
              <w:rPr>
                <w:noProof/>
                <w:webHidden/>
              </w:rPr>
              <w:tab/>
            </w:r>
            <w:r w:rsidR="008D07A5">
              <w:rPr>
                <w:noProof/>
                <w:webHidden/>
              </w:rPr>
              <w:fldChar w:fldCharType="begin"/>
            </w:r>
            <w:r w:rsidR="008D07A5">
              <w:rPr>
                <w:noProof/>
                <w:webHidden/>
              </w:rPr>
              <w:instrText xml:space="preserve"> PAGEREF _Toc211007575 \h </w:instrText>
            </w:r>
            <w:r w:rsidR="008D07A5">
              <w:rPr>
                <w:noProof/>
                <w:webHidden/>
              </w:rPr>
            </w:r>
            <w:r w:rsidR="008D07A5">
              <w:rPr>
                <w:noProof/>
                <w:webHidden/>
              </w:rPr>
              <w:fldChar w:fldCharType="separate"/>
            </w:r>
            <w:r w:rsidR="007E09BB">
              <w:rPr>
                <w:noProof/>
                <w:webHidden/>
              </w:rPr>
              <w:t>2</w:t>
            </w:r>
            <w:r w:rsidR="008D07A5">
              <w:rPr>
                <w:noProof/>
                <w:webHidden/>
              </w:rPr>
              <w:fldChar w:fldCharType="end"/>
            </w:r>
          </w:hyperlink>
        </w:p>
        <w:p w14:paraId="0FF5F70F" w14:textId="77777777" w:rsidR="008D07A5" w:rsidRDefault="008D07A5">
          <w:pPr>
            <w:pStyle w:val="TOC1"/>
            <w:tabs>
              <w:tab w:val="right" w:leader="dot" w:pos="8630"/>
            </w:tabs>
            <w:rPr>
              <w:noProof/>
            </w:rPr>
          </w:pPr>
          <w:hyperlink w:anchor="_Toc211007576" w:history="1">
            <w:r w:rsidRPr="009C6620">
              <w:rPr>
                <w:rStyle w:val="Hyperlink"/>
                <w:rFonts w:ascii="Bookman Old Style" w:hAnsi="Bookman Old Style"/>
                <w:noProof/>
              </w:rPr>
              <w:t>2. Objective of the Consultancy</w:t>
            </w:r>
            <w:r>
              <w:rPr>
                <w:noProof/>
                <w:webHidden/>
              </w:rPr>
              <w:tab/>
            </w:r>
            <w:r>
              <w:rPr>
                <w:noProof/>
                <w:webHidden/>
              </w:rPr>
              <w:fldChar w:fldCharType="begin"/>
            </w:r>
            <w:r>
              <w:rPr>
                <w:noProof/>
                <w:webHidden/>
              </w:rPr>
              <w:instrText xml:space="preserve"> PAGEREF _Toc211007576 \h </w:instrText>
            </w:r>
            <w:r>
              <w:rPr>
                <w:noProof/>
                <w:webHidden/>
              </w:rPr>
            </w:r>
            <w:r>
              <w:rPr>
                <w:noProof/>
                <w:webHidden/>
              </w:rPr>
              <w:fldChar w:fldCharType="separate"/>
            </w:r>
            <w:r w:rsidR="007E09BB">
              <w:rPr>
                <w:noProof/>
                <w:webHidden/>
              </w:rPr>
              <w:t>3</w:t>
            </w:r>
            <w:r>
              <w:rPr>
                <w:noProof/>
                <w:webHidden/>
              </w:rPr>
              <w:fldChar w:fldCharType="end"/>
            </w:r>
          </w:hyperlink>
        </w:p>
        <w:p w14:paraId="6A13BCE9" w14:textId="77777777" w:rsidR="008D07A5" w:rsidRDefault="008D07A5">
          <w:pPr>
            <w:pStyle w:val="TOC1"/>
            <w:tabs>
              <w:tab w:val="right" w:leader="dot" w:pos="8630"/>
            </w:tabs>
            <w:rPr>
              <w:noProof/>
            </w:rPr>
          </w:pPr>
          <w:hyperlink w:anchor="_Toc211007577" w:history="1">
            <w:r w:rsidRPr="009C6620">
              <w:rPr>
                <w:rStyle w:val="Hyperlink"/>
                <w:rFonts w:ascii="Bookman Old Style" w:hAnsi="Bookman Old Style"/>
                <w:noProof/>
              </w:rPr>
              <w:t>3. Guiding Principles for the E-waste management Strategy</w:t>
            </w:r>
            <w:r>
              <w:rPr>
                <w:noProof/>
                <w:webHidden/>
              </w:rPr>
              <w:tab/>
            </w:r>
            <w:r>
              <w:rPr>
                <w:noProof/>
                <w:webHidden/>
              </w:rPr>
              <w:fldChar w:fldCharType="begin"/>
            </w:r>
            <w:r>
              <w:rPr>
                <w:noProof/>
                <w:webHidden/>
              </w:rPr>
              <w:instrText xml:space="preserve"> PAGEREF _Toc211007577 \h </w:instrText>
            </w:r>
            <w:r>
              <w:rPr>
                <w:noProof/>
                <w:webHidden/>
              </w:rPr>
            </w:r>
            <w:r>
              <w:rPr>
                <w:noProof/>
                <w:webHidden/>
              </w:rPr>
              <w:fldChar w:fldCharType="separate"/>
            </w:r>
            <w:r w:rsidR="007E09BB">
              <w:rPr>
                <w:noProof/>
                <w:webHidden/>
              </w:rPr>
              <w:t>4</w:t>
            </w:r>
            <w:r>
              <w:rPr>
                <w:noProof/>
                <w:webHidden/>
              </w:rPr>
              <w:fldChar w:fldCharType="end"/>
            </w:r>
          </w:hyperlink>
        </w:p>
        <w:p w14:paraId="124314E8" w14:textId="77777777" w:rsidR="008D07A5" w:rsidRDefault="008D07A5">
          <w:pPr>
            <w:pStyle w:val="TOC1"/>
            <w:tabs>
              <w:tab w:val="right" w:leader="dot" w:pos="8630"/>
            </w:tabs>
            <w:rPr>
              <w:noProof/>
            </w:rPr>
          </w:pPr>
          <w:hyperlink w:anchor="_Toc211007578" w:history="1">
            <w:r w:rsidRPr="009C6620">
              <w:rPr>
                <w:rStyle w:val="Hyperlink"/>
                <w:rFonts w:ascii="Bookman Old Style" w:hAnsi="Bookman Old Style"/>
                <w:noProof/>
              </w:rPr>
              <w:t>4. Scope of Work</w:t>
            </w:r>
            <w:r>
              <w:rPr>
                <w:noProof/>
                <w:webHidden/>
              </w:rPr>
              <w:tab/>
            </w:r>
            <w:r>
              <w:rPr>
                <w:noProof/>
                <w:webHidden/>
              </w:rPr>
              <w:fldChar w:fldCharType="begin"/>
            </w:r>
            <w:r>
              <w:rPr>
                <w:noProof/>
                <w:webHidden/>
              </w:rPr>
              <w:instrText xml:space="preserve"> PAGEREF _Toc211007578 \h </w:instrText>
            </w:r>
            <w:r>
              <w:rPr>
                <w:noProof/>
                <w:webHidden/>
              </w:rPr>
            </w:r>
            <w:r>
              <w:rPr>
                <w:noProof/>
                <w:webHidden/>
              </w:rPr>
              <w:fldChar w:fldCharType="separate"/>
            </w:r>
            <w:r w:rsidR="007E09BB">
              <w:rPr>
                <w:noProof/>
                <w:webHidden/>
              </w:rPr>
              <w:t>5</w:t>
            </w:r>
            <w:r>
              <w:rPr>
                <w:noProof/>
                <w:webHidden/>
              </w:rPr>
              <w:fldChar w:fldCharType="end"/>
            </w:r>
          </w:hyperlink>
        </w:p>
        <w:p w14:paraId="3285CF17" w14:textId="77777777" w:rsidR="008D07A5" w:rsidRDefault="008D07A5">
          <w:pPr>
            <w:pStyle w:val="TOC2"/>
            <w:tabs>
              <w:tab w:val="right" w:leader="dot" w:pos="8630"/>
            </w:tabs>
            <w:rPr>
              <w:noProof/>
            </w:rPr>
          </w:pPr>
          <w:hyperlink w:anchor="_Toc211007579" w:history="1">
            <w:r w:rsidRPr="009C6620">
              <w:rPr>
                <w:rStyle w:val="Hyperlink"/>
                <w:rFonts w:ascii="Bookman Old Style" w:hAnsi="Bookman Old Style"/>
                <w:noProof/>
              </w:rPr>
              <w:t>4.1.   Situational Assessment and review of E-Waste Generation:</w:t>
            </w:r>
            <w:r>
              <w:rPr>
                <w:noProof/>
                <w:webHidden/>
              </w:rPr>
              <w:tab/>
            </w:r>
            <w:r>
              <w:rPr>
                <w:noProof/>
                <w:webHidden/>
              </w:rPr>
              <w:fldChar w:fldCharType="begin"/>
            </w:r>
            <w:r>
              <w:rPr>
                <w:noProof/>
                <w:webHidden/>
              </w:rPr>
              <w:instrText xml:space="preserve"> PAGEREF _Toc211007579 \h </w:instrText>
            </w:r>
            <w:r>
              <w:rPr>
                <w:noProof/>
                <w:webHidden/>
              </w:rPr>
            </w:r>
            <w:r>
              <w:rPr>
                <w:noProof/>
                <w:webHidden/>
              </w:rPr>
              <w:fldChar w:fldCharType="separate"/>
            </w:r>
            <w:r w:rsidR="007E09BB">
              <w:rPr>
                <w:noProof/>
                <w:webHidden/>
              </w:rPr>
              <w:t>5</w:t>
            </w:r>
            <w:r>
              <w:rPr>
                <w:noProof/>
                <w:webHidden/>
              </w:rPr>
              <w:fldChar w:fldCharType="end"/>
            </w:r>
          </w:hyperlink>
        </w:p>
        <w:p w14:paraId="526671C8" w14:textId="77777777" w:rsidR="008D07A5" w:rsidRDefault="008D07A5">
          <w:pPr>
            <w:pStyle w:val="TOC2"/>
            <w:tabs>
              <w:tab w:val="right" w:leader="dot" w:pos="8630"/>
            </w:tabs>
            <w:rPr>
              <w:noProof/>
            </w:rPr>
          </w:pPr>
          <w:hyperlink w:anchor="_Toc211007580" w:history="1">
            <w:r w:rsidRPr="009C6620">
              <w:rPr>
                <w:rStyle w:val="Hyperlink"/>
                <w:rFonts w:ascii="Bookman Old Style" w:hAnsi="Bookman Old Style"/>
                <w:noProof/>
              </w:rPr>
              <w:t>4.2. Policy and Legal Framework:</w:t>
            </w:r>
            <w:r>
              <w:rPr>
                <w:noProof/>
                <w:webHidden/>
              </w:rPr>
              <w:tab/>
            </w:r>
            <w:r>
              <w:rPr>
                <w:noProof/>
                <w:webHidden/>
              </w:rPr>
              <w:fldChar w:fldCharType="begin"/>
            </w:r>
            <w:r>
              <w:rPr>
                <w:noProof/>
                <w:webHidden/>
              </w:rPr>
              <w:instrText xml:space="preserve"> PAGEREF _Toc211007580 \h </w:instrText>
            </w:r>
            <w:r>
              <w:rPr>
                <w:noProof/>
                <w:webHidden/>
              </w:rPr>
            </w:r>
            <w:r>
              <w:rPr>
                <w:noProof/>
                <w:webHidden/>
              </w:rPr>
              <w:fldChar w:fldCharType="separate"/>
            </w:r>
            <w:r w:rsidR="007E09BB">
              <w:rPr>
                <w:noProof/>
                <w:webHidden/>
              </w:rPr>
              <w:t>6</w:t>
            </w:r>
            <w:r>
              <w:rPr>
                <w:noProof/>
                <w:webHidden/>
              </w:rPr>
              <w:fldChar w:fldCharType="end"/>
            </w:r>
          </w:hyperlink>
        </w:p>
        <w:p w14:paraId="3F27E9FC" w14:textId="77777777" w:rsidR="008D07A5" w:rsidRDefault="008D07A5">
          <w:pPr>
            <w:pStyle w:val="TOC2"/>
            <w:tabs>
              <w:tab w:val="right" w:leader="dot" w:pos="8630"/>
            </w:tabs>
            <w:rPr>
              <w:noProof/>
            </w:rPr>
          </w:pPr>
          <w:hyperlink w:anchor="_Toc211007581" w:history="1">
            <w:r w:rsidRPr="009C6620">
              <w:rPr>
                <w:rStyle w:val="Hyperlink"/>
                <w:rFonts w:ascii="Bookman Old Style" w:hAnsi="Bookman Old Style"/>
                <w:noProof/>
              </w:rPr>
              <w:t>4.3. Development of an E-Waste Management Strategic Plan:</w:t>
            </w:r>
            <w:r>
              <w:rPr>
                <w:noProof/>
                <w:webHidden/>
              </w:rPr>
              <w:tab/>
            </w:r>
            <w:r>
              <w:rPr>
                <w:noProof/>
                <w:webHidden/>
              </w:rPr>
              <w:fldChar w:fldCharType="begin"/>
            </w:r>
            <w:r>
              <w:rPr>
                <w:noProof/>
                <w:webHidden/>
              </w:rPr>
              <w:instrText xml:space="preserve"> PAGEREF _Toc211007581 \h </w:instrText>
            </w:r>
            <w:r>
              <w:rPr>
                <w:noProof/>
                <w:webHidden/>
              </w:rPr>
            </w:r>
            <w:r>
              <w:rPr>
                <w:noProof/>
                <w:webHidden/>
              </w:rPr>
              <w:fldChar w:fldCharType="separate"/>
            </w:r>
            <w:r w:rsidR="007E09BB">
              <w:rPr>
                <w:noProof/>
                <w:webHidden/>
              </w:rPr>
              <w:t>7</w:t>
            </w:r>
            <w:r>
              <w:rPr>
                <w:noProof/>
                <w:webHidden/>
              </w:rPr>
              <w:fldChar w:fldCharType="end"/>
            </w:r>
          </w:hyperlink>
        </w:p>
        <w:p w14:paraId="79484AB3" w14:textId="77777777" w:rsidR="008D07A5" w:rsidRDefault="008D07A5">
          <w:pPr>
            <w:pStyle w:val="TOC2"/>
            <w:tabs>
              <w:tab w:val="right" w:leader="dot" w:pos="8630"/>
            </w:tabs>
            <w:rPr>
              <w:noProof/>
            </w:rPr>
          </w:pPr>
          <w:hyperlink w:anchor="_Toc211007582" w:history="1">
            <w:r w:rsidRPr="009C6620">
              <w:rPr>
                <w:rStyle w:val="Hyperlink"/>
                <w:rFonts w:ascii="Bookman Old Style" w:hAnsi="Bookman Old Style"/>
                <w:noProof/>
              </w:rPr>
              <w:t>4.4. Public Awareness and Stakeholder Engagement</w:t>
            </w:r>
            <w:r>
              <w:rPr>
                <w:noProof/>
                <w:webHidden/>
              </w:rPr>
              <w:tab/>
            </w:r>
            <w:r>
              <w:rPr>
                <w:noProof/>
                <w:webHidden/>
              </w:rPr>
              <w:fldChar w:fldCharType="begin"/>
            </w:r>
            <w:r>
              <w:rPr>
                <w:noProof/>
                <w:webHidden/>
              </w:rPr>
              <w:instrText xml:space="preserve"> PAGEREF _Toc211007582 \h </w:instrText>
            </w:r>
            <w:r>
              <w:rPr>
                <w:noProof/>
                <w:webHidden/>
              </w:rPr>
            </w:r>
            <w:r>
              <w:rPr>
                <w:noProof/>
                <w:webHidden/>
              </w:rPr>
              <w:fldChar w:fldCharType="separate"/>
            </w:r>
            <w:r w:rsidR="007E09BB">
              <w:rPr>
                <w:noProof/>
                <w:webHidden/>
              </w:rPr>
              <w:t>8</w:t>
            </w:r>
            <w:r>
              <w:rPr>
                <w:noProof/>
                <w:webHidden/>
              </w:rPr>
              <w:fldChar w:fldCharType="end"/>
            </w:r>
          </w:hyperlink>
        </w:p>
        <w:p w14:paraId="6566B348" w14:textId="77777777" w:rsidR="008D07A5" w:rsidRDefault="008D07A5">
          <w:pPr>
            <w:pStyle w:val="TOC2"/>
            <w:tabs>
              <w:tab w:val="right" w:leader="dot" w:pos="8630"/>
            </w:tabs>
            <w:rPr>
              <w:noProof/>
            </w:rPr>
          </w:pPr>
          <w:hyperlink w:anchor="_Toc211007583" w:history="1">
            <w:r w:rsidRPr="009C6620">
              <w:rPr>
                <w:rStyle w:val="Hyperlink"/>
                <w:rFonts w:ascii="Bookman Old Style" w:hAnsi="Bookman Old Style"/>
                <w:noProof/>
              </w:rPr>
              <w:t>4.5. Training and Capacity Building:</w:t>
            </w:r>
            <w:r>
              <w:rPr>
                <w:noProof/>
                <w:webHidden/>
              </w:rPr>
              <w:tab/>
            </w:r>
            <w:r>
              <w:rPr>
                <w:noProof/>
                <w:webHidden/>
              </w:rPr>
              <w:fldChar w:fldCharType="begin"/>
            </w:r>
            <w:r>
              <w:rPr>
                <w:noProof/>
                <w:webHidden/>
              </w:rPr>
              <w:instrText xml:space="preserve"> PAGEREF _Toc211007583 \h </w:instrText>
            </w:r>
            <w:r>
              <w:rPr>
                <w:noProof/>
                <w:webHidden/>
              </w:rPr>
            </w:r>
            <w:r>
              <w:rPr>
                <w:noProof/>
                <w:webHidden/>
              </w:rPr>
              <w:fldChar w:fldCharType="separate"/>
            </w:r>
            <w:r w:rsidR="007E09BB">
              <w:rPr>
                <w:noProof/>
                <w:webHidden/>
              </w:rPr>
              <w:t>8</w:t>
            </w:r>
            <w:r>
              <w:rPr>
                <w:noProof/>
                <w:webHidden/>
              </w:rPr>
              <w:fldChar w:fldCharType="end"/>
            </w:r>
          </w:hyperlink>
        </w:p>
        <w:p w14:paraId="2FF8AD8B" w14:textId="77777777" w:rsidR="008D07A5" w:rsidRDefault="008D07A5">
          <w:pPr>
            <w:pStyle w:val="TOC2"/>
            <w:tabs>
              <w:tab w:val="right" w:leader="dot" w:pos="8630"/>
            </w:tabs>
            <w:rPr>
              <w:noProof/>
            </w:rPr>
          </w:pPr>
          <w:hyperlink w:anchor="_Toc211007584" w:history="1">
            <w:r w:rsidRPr="009C6620">
              <w:rPr>
                <w:rStyle w:val="Hyperlink"/>
                <w:rFonts w:ascii="Bookman Old Style" w:hAnsi="Bookman Old Style"/>
                <w:noProof/>
              </w:rPr>
              <w:t>4.6. Selection of technologies, Design and equipment</w:t>
            </w:r>
            <w:r>
              <w:rPr>
                <w:noProof/>
                <w:webHidden/>
              </w:rPr>
              <w:tab/>
            </w:r>
            <w:r>
              <w:rPr>
                <w:noProof/>
                <w:webHidden/>
              </w:rPr>
              <w:fldChar w:fldCharType="begin"/>
            </w:r>
            <w:r>
              <w:rPr>
                <w:noProof/>
                <w:webHidden/>
              </w:rPr>
              <w:instrText xml:space="preserve"> PAGEREF _Toc211007584 \h </w:instrText>
            </w:r>
            <w:r>
              <w:rPr>
                <w:noProof/>
                <w:webHidden/>
              </w:rPr>
            </w:r>
            <w:r>
              <w:rPr>
                <w:noProof/>
                <w:webHidden/>
              </w:rPr>
              <w:fldChar w:fldCharType="separate"/>
            </w:r>
            <w:r w:rsidR="007E09BB">
              <w:rPr>
                <w:noProof/>
                <w:webHidden/>
              </w:rPr>
              <w:t>8</w:t>
            </w:r>
            <w:r>
              <w:rPr>
                <w:noProof/>
                <w:webHidden/>
              </w:rPr>
              <w:fldChar w:fldCharType="end"/>
            </w:r>
          </w:hyperlink>
        </w:p>
        <w:p w14:paraId="722685E9" w14:textId="77777777" w:rsidR="008D07A5" w:rsidRDefault="008D07A5">
          <w:pPr>
            <w:pStyle w:val="TOC2"/>
            <w:tabs>
              <w:tab w:val="right" w:leader="dot" w:pos="8630"/>
            </w:tabs>
            <w:rPr>
              <w:noProof/>
            </w:rPr>
          </w:pPr>
          <w:hyperlink w:anchor="_Toc211007585" w:history="1">
            <w:r w:rsidRPr="009C6620">
              <w:rPr>
                <w:rStyle w:val="Hyperlink"/>
                <w:rFonts w:ascii="Bookman Old Style" w:hAnsi="Bookman Old Style"/>
                <w:noProof/>
              </w:rPr>
              <w:t>4.7. Roles and Responsibility:</w:t>
            </w:r>
            <w:r>
              <w:rPr>
                <w:noProof/>
                <w:webHidden/>
              </w:rPr>
              <w:tab/>
            </w:r>
            <w:r>
              <w:rPr>
                <w:noProof/>
                <w:webHidden/>
              </w:rPr>
              <w:fldChar w:fldCharType="begin"/>
            </w:r>
            <w:r>
              <w:rPr>
                <w:noProof/>
                <w:webHidden/>
              </w:rPr>
              <w:instrText xml:space="preserve"> PAGEREF _Toc211007585 \h </w:instrText>
            </w:r>
            <w:r>
              <w:rPr>
                <w:noProof/>
                <w:webHidden/>
              </w:rPr>
            </w:r>
            <w:r>
              <w:rPr>
                <w:noProof/>
                <w:webHidden/>
              </w:rPr>
              <w:fldChar w:fldCharType="separate"/>
            </w:r>
            <w:r w:rsidR="007E09BB">
              <w:rPr>
                <w:noProof/>
                <w:webHidden/>
              </w:rPr>
              <w:t>9</w:t>
            </w:r>
            <w:r>
              <w:rPr>
                <w:noProof/>
                <w:webHidden/>
              </w:rPr>
              <w:fldChar w:fldCharType="end"/>
            </w:r>
          </w:hyperlink>
        </w:p>
        <w:p w14:paraId="4AEC225F" w14:textId="77777777" w:rsidR="008D07A5" w:rsidRDefault="008D07A5">
          <w:pPr>
            <w:pStyle w:val="TOC2"/>
            <w:tabs>
              <w:tab w:val="right" w:leader="dot" w:pos="8630"/>
            </w:tabs>
            <w:rPr>
              <w:noProof/>
            </w:rPr>
          </w:pPr>
          <w:hyperlink w:anchor="_Toc211007586" w:history="1">
            <w:r w:rsidRPr="009C6620">
              <w:rPr>
                <w:rStyle w:val="Hyperlink"/>
                <w:rFonts w:ascii="Bookman Old Style" w:hAnsi="Bookman Old Style"/>
                <w:noProof/>
              </w:rPr>
              <w:t>4.8. Monitoring Framework</w:t>
            </w:r>
            <w:r>
              <w:rPr>
                <w:noProof/>
                <w:webHidden/>
              </w:rPr>
              <w:tab/>
            </w:r>
            <w:r>
              <w:rPr>
                <w:noProof/>
                <w:webHidden/>
              </w:rPr>
              <w:fldChar w:fldCharType="begin"/>
            </w:r>
            <w:r>
              <w:rPr>
                <w:noProof/>
                <w:webHidden/>
              </w:rPr>
              <w:instrText xml:space="preserve"> PAGEREF _Toc211007586 \h </w:instrText>
            </w:r>
            <w:r>
              <w:rPr>
                <w:noProof/>
                <w:webHidden/>
              </w:rPr>
            </w:r>
            <w:r>
              <w:rPr>
                <w:noProof/>
                <w:webHidden/>
              </w:rPr>
              <w:fldChar w:fldCharType="separate"/>
            </w:r>
            <w:r w:rsidR="007E09BB">
              <w:rPr>
                <w:noProof/>
                <w:webHidden/>
              </w:rPr>
              <w:t>9</w:t>
            </w:r>
            <w:r>
              <w:rPr>
                <w:noProof/>
                <w:webHidden/>
              </w:rPr>
              <w:fldChar w:fldCharType="end"/>
            </w:r>
          </w:hyperlink>
        </w:p>
        <w:p w14:paraId="5FEF718C" w14:textId="77777777" w:rsidR="008D07A5" w:rsidRDefault="008D07A5">
          <w:pPr>
            <w:pStyle w:val="TOC1"/>
            <w:tabs>
              <w:tab w:val="right" w:leader="dot" w:pos="8630"/>
            </w:tabs>
            <w:rPr>
              <w:noProof/>
            </w:rPr>
          </w:pPr>
          <w:hyperlink w:anchor="_Toc211007587" w:history="1">
            <w:r w:rsidRPr="009C6620">
              <w:rPr>
                <w:rStyle w:val="Hyperlink"/>
                <w:rFonts w:ascii="Bookman Old Style" w:hAnsi="Bookman Old Style"/>
                <w:noProof/>
              </w:rPr>
              <w:t>5.  E-waste Management strategy and Plan</w:t>
            </w:r>
            <w:r>
              <w:rPr>
                <w:noProof/>
                <w:webHidden/>
              </w:rPr>
              <w:tab/>
            </w:r>
            <w:r>
              <w:rPr>
                <w:noProof/>
                <w:webHidden/>
              </w:rPr>
              <w:fldChar w:fldCharType="begin"/>
            </w:r>
            <w:r>
              <w:rPr>
                <w:noProof/>
                <w:webHidden/>
              </w:rPr>
              <w:instrText xml:space="preserve"> PAGEREF _Toc211007587 \h </w:instrText>
            </w:r>
            <w:r>
              <w:rPr>
                <w:noProof/>
                <w:webHidden/>
              </w:rPr>
            </w:r>
            <w:r>
              <w:rPr>
                <w:noProof/>
                <w:webHidden/>
              </w:rPr>
              <w:fldChar w:fldCharType="separate"/>
            </w:r>
            <w:r w:rsidR="007E09BB">
              <w:rPr>
                <w:noProof/>
                <w:webHidden/>
              </w:rPr>
              <w:t>10</w:t>
            </w:r>
            <w:r>
              <w:rPr>
                <w:noProof/>
                <w:webHidden/>
              </w:rPr>
              <w:fldChar w:fldCharType="end"/>
            </w:r>
          </w:hyperlink>
        </w:p>
        <w:p w14:paraId="7FE3FC4B" w14:textId="77777777" w:rsidR="008D07A5" w:rsidRDefault="008D07A5">
          <w:pPr>
            <w:pStyle w:val="TOC2"/>
            <w:tabs>
              <w:tab w:val="right" w:leader="dot" w:pos="8630"/>
            </w:tabs>
            <w:rPr>
              <w:noProof/>
            </w:rPr>
          </w:pPr>
          <w:hyperlink w:anchor="_Toc211007588" w:history="1">
            <w:r w:rsidRPr="009C6620">
              <w:rPr>
                <w:rStyle w:val="Hyperlink"/>
                <w:rFonts w:ascii="Bookman Old Style" w:hAnsi="Bookman Old Style"/>
                <w:noProof/>
              </w:rPr>
              <w:t>5.1. E-Waste Monitoring and Reporting:</w:t>
            </w:r>
            <w:r>
              <w:rPr>
                <w:noProof/>
                <w:webHidden/>
              </w:rPr>
              <w:tab/>
            </w:r>
            <w:r>
              <w:rPr>
                <w:noProof/>
                <w:webHidden/>
              </w:rPr>
              <w:fldChar w:fldCharType="begin"/>
            </w:r>
            <w:r>
              <w:rPr>
                <w:noProof/>
                <w:webHidden/>
              </w:rPr>
              <w:instrText xml:space="preserve"> PAGEREF _Toc211007588 \h </w:instrText>
            </w:r>
            <w:r>
              <w:rPr>
                <w:noProof/>
                <w:webHidden/>
              </w:rPr>
            </w:r>
            <w:r>
              <w:rPr>
                <w:noProof/>
                <w:webHidden/>
              </w:rPr>
              <w:fldChar w:fldCharType="separate"/>
            </w:r>
            <w:r w:rsidR="007E09BB">
              <w:rPr>
                <w:noProof/>
                <w:webHidden/>
              </w:rPr>
              <w:t>10</w:t>
            </w:r>
            <w:r>
              <w:rPr>
                <w:noProof/>
                <w:webHidden/>
              </w:rPr>
              <w:fldChar w:fldCharType="end"/>
            </w:r>
          </w:hyperlink>
        </w:p>
        <w:p w14:paraId="6852D3C9" w14:textId="77777777" w:rsidR="008D07A5" w:rsidRDefault="008D07A5">
          <w:pPr>
            <w:pStyle w:val="TOC1"/>
            <w:tabs>
              <w:tab w:val="right" w:leader="dot" w:pos="8630"/>
            </w:tabs>
            <w:rPr>
              <w:noProof/>
            </w:rPr>
          </w:pPr>
          <w:hyperlink w:anchor="_Toc211007589" w:history="1">
            <w:r w:rsidRPr="009C6620">
              <w:rPr>
                <w:rStyle w:val="Hyperlink"/>
                <w:rFonts w:ascii="Bookman Old Style" w:hAnsi="Bookman Old Style"/>
                <w:noProof/>
              </w:rPr>
              <w:t>6. Budget and Resources Requirements</w:t>
            </w:r>
            <w:r>
              <w:rPr>
                <w:noProof/>
                <w:webHidden/>
              </w:rPr>
              <w:tab/>
            </w:r>
            <w:r>
              <w:rPr>
                <w:noProof/>
                <w:webHidden/>
              </w:rPr>
              <w:fldChar w:fldCharType="begin"/>
            </w:r>
            <w:r>
              <w:rPr>
                <w:noProof/>
                <w:webHidden/>
              </w:rPr>
              <w:instrText xml:space="preserve"> PAGEREF _Toc211007589 \h </w:instrText>
            </w:r>
            <w:r>
              <w:rPr>
                <w:noProof/>
                <w:webHidden/>
              </w:rPr>
            </w:r>
            <w:r>
              <w:rPr>
                <w:noProof/>
                <w:webHidden/>
              </w:rPr>
              <w:fldChar w:fldCharType="separate"/>
            </w:r>
            <w:r w:rsidR="007E09BB">
              <w:rPr>
                <w:noProof/>
                <w:webHidden/>
              </w:rPr>
              <w:t>10</w:t>
            </w:r>
            <w:r>
              <w:rPr>
                <w:noProof/>
                <w:webHidden/>
              </w:rPr>
              <w:fldChar w:fldCharType="end"/>
            </w:r>
          </w:hyperlink>
        </w:p>
        <w:p w14:paraId="4C93C0AD" w14:textId="77777777" w:rsidR="008D07A5" w:rsidRDefault="008D07A5">
          <w:pPr>
            <w:pStyle w:val="TOC1"/>
            <w:tabs>
              <w:tab w:val="right" w:leader="dot" w:pos="8630"/>
            </w:tabs>
            <w:rPr>
              <w:noProof/>
            </w:rPr>
          </w:pPr>
          <w:hyperlink w:anchor="_Toc211007590" w:history="1">
            <w:r w:rsidRPr="009C6620">
              <w:rPr>
                <w:rStyle w:val="Hyperlink"/>
                <w:rFonts w:ascii="Bookman Old Style" w:hAnsi="Bookman Old Style"/>
                <w:noProof/>
              </w:rPr>
              <w:t>7. Expected Deliverables</w:t>
            </w:r>
            <w:r>
              <w:rPr>
                <w:noProof/>
                <w:webHidden/>
              </w:rPr>
              <w:tab/>
            </w:r>
            <w:r>
              <w:rPr>
                <w:noProof/>
                <w:webHidden/>
              </w:rPr>
              <w:fldChar w:fldCharType="begin"/>
            </w:r>
            <w:r>
              <w:rPr>
                <w:noProof/>
                <w:webHidden/>
              </w:rPr>
              <w:instrText xml:space="preserve"> PAGEREF _Toc211007590 \h </w:instrText>
            </w:r>
            <w:r>
              <w:rPr>
                <w:noProof/>
                <w:webHidden/>
              </w:rPr>
            </w:r>
            <w:r>
              <w:rPr>
                <w:noProof/>
                <w:webHidden/>
              </w:rPr>
              <w:fldChar w:fldCharType="separate"/>
            </w:r>
            <w:r w:rsidR="007E09BB">
              <w:rPr>
                <w:noProof/>
                <w:webHidden/>
              </w:rPr>
              <w:t>11</w:t>
            </w:r>
            <w:r>
              <w:rPr>
                <w:noProof/>
                <w:webHidden/>
              </w:rPr>
              <w:fldChar w:fldCharType="end"/>
            </w:r>
          </w:hyperlink>
        </w:p>
        <w:p w14:paraId="5B5393F3" w14:textId="77777777" w:rsidR="008D07A5" w:rsidRDefault="008D07A5">
          <w:pPr>
            <w:pStyle w:val="TOC2"/>
            <w:tabs>
              <w:tab w:val="right" w:leader="dot" w:pos="8630"/>
            </w:tabs>
            <w:rPr>
              <w:noProof/>
            </w:rPr>
          </w:pPr>
          <w:hyperlink w:anchor="_Toc211007591" w:history="1">
            <w:r w:rsidRPr="009C6620">
              <w:rPr>
                <w:rStyle w:val="Hyperlink"/>
                <w:rFonts w:ascii="Bookman Old Style" w:hAnsi="Bookman Old Style"/>
                <w:noProof/>
              </w:rPr>
              <w:t>7.1. Inception Report:</w:t>
            </w:r>
            <w:r>
              <w:rPr>
                <w:noProof/>
                <w:webHidden/>
              </w:rPr>
              <w:tab/>
            </w:r>
            <w:r>
              <w:rPr>
                <w:noProof/>
                <w:webHidden/>
              </w:rPr>
              <w:fldChar w:fldCharType="begin"/>
            </w:r>
            <w:r>
              <w:rPr>
                <w:noProof/>
                <w:webHidden/>
              </w:rPr>
              <w:instrText xml:space="preserve"> PAGEREF _Toc211007591 \h </w:instrText>
            </w:r>
            <w:r>
              <w:rPr>
                <w:noProof/>
                <w:webHidden/>
              </w:rPr>
            </w:r>
            <w:r>
              <w:rPr>
                <w:noProof/>
                <w:webHidden/>
              </w:rPr>
              <w:fldChar w:fldCharType="separate"/>
            </w:r>
            <w:r w:rsidR="007E09BB">
              <w:rPr>
                <w:noProof/>
                <w:webHidden/>
              </w:rPr>
              <w:t>11</w:t>
            </w:r>
            <w:r>
              <w:rPr>
                <w:noProof/>
                <w:webHidden/>
              </w:rPr>
              <w:fldChar w:fldCharType="end"/>
            </w:r>
          </w:hyperlink>
        </w:p>
        <w:p w14:paraId="305FA8B8" w14:textId="77777777" w:rsidR="008D07A5" w:rsidRDefault="008D07A5">
          <w:pPr>
            <w:pStyle w:val="TOC2"/>
            <w:tabs>
              <w:tab w:val="right" w:leader="dot" w:pos="8630"/>
            </w:tabs>
            <w:rPr>
              <w:noProof/>
            </w:rPr>
          </w:pPr>
          <w:hyperlink w:anchor="_Toc211007592" w:history="1">
            <w:r w:rsidRPr="009C6620">
              <w:rPr>
                <w:rStyle w:val="Hyperlink"/>
                <w:rFonts w:ascii="Bookman Old Style" w:hAnsi="Bookman Old Style"/>
                <w:noProof/>
              </w:rPr>
              <w:t>7.2. Draft E-Waste Management Strategy and Plan:</w:t>
            </w:r>
            <w:r>
              <w:rPr>
                <w:noProof/>
                <w:webHidden/>
              </w:rPr>
              <w:tab/>
            </w:r>
            <w:r>
              <w:rPr>
                <w:noProof/>
                <w:webHidden/>
              </w:rPr>
              <w:fldChar w:fldCharType="begin"/>
            </w:r>
            <w:r>
              <w:rPr>
                <w:noProof/>
                <w:webHidden/>
              </w:rPr>
              <w:instrText xml:space="preserve"> PAGEREF _Toc211007592 \h </w:instrText>
            </w:r>
            <w:r>
              <w:rPr>
                <w:noProof/>
                <w:webHidden/>
              </w:rPr>
            </w:r>
            <w:r>
              <w:rPr>
                <w:noProof/>
                <w:webHidden/>
              </w:rPr>
              <w:fldChar w:fldCharType="separate"/>
            </w:r>
            <w:r w:rsidR="007E09BB">
              <w:rPr>
                <w:noProof/>
                <w:webHidden/>
              </w:rPr>
              <w:t>11</w:t>
            </w:r>
            <w:r>
              <w:rPr>
                <w:noProof/>
                <w:webHidden/>
              </w:rPr>
              <w:fldChar w:fldCharType="end"/>
            </w:r>
          </w:hyperlink>
        </w:p>
        <w:p w14:paraId="60D873B5" w14:textId="77777777" w:rsidR="008D07A5" w:rsidRDefault="008D07A5">
          <w:pPr>
            <w:pStyle w:val="TOC2"/>
            <w:tabs>
              <w:tab w:val="right" w:leader="dot" w:pos="8630"/>
            </w:tabs>
            <w:rPr>
              <w:noProof/>
            </w:rPr>
          </w:pPr>
          <w:hyperlink w:anchor="_Toc211007593" w:history="1">
            <w:r w:rsidRPr="009C6620">
              <w:rPr>
                <w:rStyle w:val="Hyperlink"/>
                <w:rFonts w:ascii="Bookman Old Style" w:hAnsi="Bookman Old Style"/>
                <w:noProof/>
              </w:rPr>
              <w:t>7.3. Training Materials and Reports:</w:t>
            </w:r>
            <w:r>
              <w:rPr>
                <w:noProof/>
                <w:webHidden/>
              </w:rPr>
              <w:tab/>
            </w:r>
            <w:r>
              <w:rPr>
                <w:noProof/>
                <w:webHidden/>
              </w:rPr>
              <w:fldChar w:fldCharType="begin"/>
            </w:r>
            <w:r>
              <w:rPr>
                <w:noProof/>
                <w:webHidden/>
              </w:rPr>
              <w:instrText xml:space="preserve"> PAGEREF _Toc211007593 \h </w:instrText>
            </w:r>
            <w:r>
              <w:rPr>
                <w:noProof/>
                <w:webHidden/>
              </w:rPr>
            </w:r>
            <w:r>
              <w:rPr>
                <w:noProof/>
                <w:webHidden/>
              </w:rPr>
              <w:fldChar w:fldCharType="separate"/>
            </w:r>
            <w:r w:rsidR="007E09BB">
              <w:rPr>
                <w:noProof/>
                <w:webHidden/>
              </w:rPr>
              <w:t>11</w:t>
            </w:r>
            <w:r>
              <w:rPr>
                <w:noProof/>
                <w:webHidden/>
              </w:rPr>
              <w:fldChar w:fldCharType="end"/>
            </w:r>
          </w:hyperlink>
        </w:p>
        <w:p w14:paraId="6ADBD0ED" w14:textId="77777777" w:rsidR="008D07A5" w:rsidRDefault="008D07A5">
          <w:pPr>
            <w:pStyle w:val="TOC2"/>
            <w:tabs>
              <w:tab w:val="right" w:leader="dot" w:pos="8630"/>
            </w:tabs>
            <w:rPr>
              <w:noProof/>
            </w:rPr>
          </w:pPr>
          <w:hyperlink w:anchor="_Toc211007594" w:history="1">
            <w:r w:rsidRPr="009C6620">
              <w:rPr>
                <w:rStyle w:val="Hyperlink"/>
                <w:rFonts w:ascii="Bookman Old Style" w:hAnsi="Bookman Old Style"/>
                <w:noProof/>
              </w:rPr>
              <w:t>7.4 Validation Workshop</w:t>
            </w:r>
            <w:r>
              <w:rPr>
                <w:noProof/>
                <w:webHidden/>
              </w:rPr>
              <w:tab/>
            </w:r>
            <w:r>
              <w:rPr>
                <w:noProof/>
                <w:webHidden/>
              </w:rPr>
              <w:fldChar w:fldCharType="begin"/>
            </w:r>
            <w:r>
              <w:rPr>
                <w:noProof/>
                <w:webHidden/>
              </w:rPr>
              <w:instrText xml:space="preserve"> PAGEREF _Toc211007594 \h </w:instrText>
            </w:r>
            <w:r>
              <w:rPr>
                <w:noProof/>
                <w:webHidden/>
              </w:rPr>
            </w:r>
            <w:r>
              <w:rPr>
                <w:noProof/>
                <w:webHidden/>
              </w:rPr>
              <w:fldChar w:fldCharType="separate"/>
            </w:r>
            <w:r w:rsidR="007E09BB">
              <w:rPr>
                <w:noProof/>
                <w:webHidden/>
              </w:rPr>
              <w:t>12</w:t>
            </w:r>
            <w:r>
              <w:rPr>
                <w:noProof/>
                <w:webHidden/>
              </w:rPr>
              <w:fldChar w:fldCharType="end"/>
            </w:r>
          </w:hyperlink>
        </w:p>
        <w:p w14:paraId="0DEAFCB3" w14:textId="77777777" w:rsidR="008D07A5" w:rsidRDefault="008D07A5">
          <w:pPr>
            <w:pStyle w:val="TOC2"/>
            <w:tabs>
              <w:tab w:val="right" w:leader="dot" w:pos="8630"/>
            </w:tabs>
            <w:rPr>
              <w:noProof/>
            </w:rPr>
          </w:pPr>
          <w:hyperlink w:anchor="_Toc211007595" w:history="1">
            <w:r w:rsidRPr="009C6620">
              <w:rPr>
                <w:rStyle w:val="Hyperlink"/>
                <w:rFonts w:ascii="Bookman Old Style" w:hAnsi="Bookman Old Style"/>
                <w:noProof/>
              </w:rPr>
              <w:t>7.5 Final E-Waste Management Strategy and Plan Report:</w:t>
            </w:r>
            <w:r>
              <w:rPr>
                <w:noProof/>
                <w:webHidden/>
              </w:rPr>
              <w:tab/>
            </w:r>
            <w:r>
              <w:rPr>
                <w:noProof/>
                <w:webHidden/>
              </w:rPr>
              <w:fldChar w:fldCharType="begin"/>
            </w:r>
            <w:r>
              <w:rPr>
                <w:noProof/>
                <w:webHidden/>
              </w:rPr>
              <w:instrText xml:space="preserve"> PAGEREF _Toc211007595 \h </w:instrText>
            </w:r>
            <w:r>
              <w:rPr>
                <w:noProof/>
                <w:webHidden/>
              </w:rPr>
            </w:r>
            <w:r>
              <w:rPr>
                <w:noProof/>
                <w:webHidden/>
              </w:rPr>
              <w:fldChar w:fldCharType="separate"/>
            </w:r>
            <w:r w:rsidR="007E09BB">
              <w:rPr>
                <w:noProof/>
                <w:webHidden/>
              </w:rPr>
              <w:t>12</w:t>
            </w:r>
            <w:r>
              <w:rPr>
                <w:noProof/>
                <w:webHidden/>
              </w:rPr>
              <w:fldChar w:fldCharType="end"/>
            </w:r>
          </w:hyperlink>
        </w:p>
        <w:p w14:paraId="0AED2863" w14:textId="77777777" w:rsidR="008D07A5" w:rsidRDefault="008D07A5">
          <w:pPr>
            <w:pStyle w:val="TOC1"/>
            <w:tabs>
              <w:tab w:val="right" w:leader="dot" w:pos="8630"/>
            </w:tabs>
            <w:rPr>
              <w:noProof/>
            </w:rPr>
          </w:pPr>
          <w:hyperlink w:anchor="_Toc211007596" w:history="1">
            <w:r w:rsidRPr="009C6620">
              <w:rPr>
                <w:rStyle w:val="Hyperlink"/>
                <w:rFonts w:ascii="Bookman Old Style" w:hAnsi="Bookman Old Style"/>
                <w:noProof/>
              </w:rPr>
              <w:t>8. Consultant Qualifications</w:t>
            </w:r>
            <w:r>
              <w:rPr>
                <w:noProof/>
                <w:webHidden/>
              </w:rPr>
              <w:tab/>
            </w:r>
            <w:r>
              <w:rPr>
                <w:noProof/>
                <w:webHidden/>
              </w:rPr>
              <w:fldChar w:fldCharType="begin"/>
            </w:r>
            <w:r>
              <w:rPr>
                <w:noProof/>
                <w:webHidden/>
              </w:rPr>
              <w:instrText xml:space="preserve"> PAGEREF _Toc211007596 \h </w:instrText>
            </w:r>
            <w:r>
              <w:rPr>
                <w:noProof/>
                <w:webHidden/>
              </w:rPr>
            </w:r>
            <w:r>
              <w:rPr>
                <w:noProof/>
                <w:webHidden/>
              </w:rPr>
              <w:fldChar w:fldCharType="separate"/>
            </w:r>
            <w:r w:rsidR="007E09BB">
              <w:rPr>
                <w:noProof/>
                <w:webHidden/>
              </w:rPr>
              <w:t>13</w:t>
            </w:r>
            <w:r>
              <w:rPr>
                <w:noProof/>
                <w:webHidden/>
              </w:rPr>
              <w:fldChar w:fldCharType="end"/>
            </w:r>
          </w:hyperlink>
        </w:p>
        <w:p w14:paraId="47330AC6" w14:textId="77777777" w:rsidR="008D07A5" w:rsidRDefault="008D07A5">
          <w:pPr>
            <w:pStyle w:val="TOC1"/>
            <w:tabs>
              <w:tab w:val="right" w:leader="dot" w:pos="8630"/>
            </w:tabs>
            <w:rPr>
              <w:noProof/>
            </w:rPr>
          </w:pPr>
          <w:hyperlink w:anchor="_Toc211007597" w:history="1">
            <w:r w:rsidRPr="009C6620">
              <w:rPr>
                <w:rStyle w:val="Hyperlink"/>
                <w:rFonts w:ascii="Bookman Old Style" w:hAnsi="Bookman Old Style"/>
                <w:noProof/>
              </w:rPr>
              <w:t>9.  Duration of the Consultancy</w:t>
            </w:r>
            <w:r>
              <w:rPr>
                <w:noProof/>
                <w:webHidden/>
              </w:rPr>
              <w:tab/>
            </w:r>
            <w:r>
              <w:rPr>
                <w:noProof/>
                <w:webHidden/>
              </w:rPr>
              <w:fldChar w:fldCharType="begin"/>
            </w:r>
            <w:r>
              <w:rPr>
                <w:noProof/>
                <w:webHidden/>
              </w:rPr>
              <w:instrText xml:space="preserve"> PAGEREF _Toc211007597 \h </w:instrText>
            </w:r>
            <w:r>
              <w:rPr>
                <w:noProof/>
                <w:webHidden/>
              </w:rPr>
            </w:r>
            <w:r>
              <w:rPr>
                <w:noProof/>
                <w:webHidden/>
              </w:rPr>
              <w:fldChar w:fldCharType="separate"/>
            </w:r>
            <w:r w:rsidR="007E09BB">
              <w:rPr>
                <w:noProof/>
                <w:webHidden/>
              </w:rPr>
              <w:t>15</w:t>
            </w:r>
            <w:r>
              <w:rPr>
                <w:noProof/>
                <w:webHidden/>
              </w:rPr>
              <w:fldChar w:fldCharType="end"/>
            </w:r>
          </w:hyperlink>
        </w:p>
        <w:p w14:paraId="0C31193C" w14:textId="77777777" w:rsidR="008D07A5" w:rsidRDefault="008D07A5">
          <w:pPr>
            <w:pStyle w:val="TOC1"/>
            <w:tabs>
              <w:tab w:val="right" w:leader="dot" w:pos="8630"/>
            </w:tabs>
            <w:rPr>
              <w:noProof/>
            </w:rPr>
          </w:pPr>
          <w:hyperlink w:anchor="_Toc211007598" w:history="1">
            <w:r w:rsidRPr="009C6620">
              <w:rPr>
                <w:rStyle w:val="Hyperlink"/>
                <w:rFonts w:ascii="Bookman Old Style" w:hAnsi="Bookman Old Style"/>
                <w:noProof/>
              </w:rPr>
              <w:t>10.  Location of Services</w:t>
            </w:r>
            <w:r>
              <w:rPr>
                <w:noProof/>
                <w:webHidden/>
              </w:rPr>
              <w:tab/>
            </w:r>
            <w:r>
              <w:rPr>
                <w:noProof/>
                <w:webHidden/>
              </w:rPr>
              <w:fldChar w:fldCharType="begin"/>
            </w:r>
            <w:r>
              <w:rPr>
                <w:noProof/>
                <w:webHidden/>
              </w:rPr>
              <w:instrText xml:space="preserve"> PAGEREF _Toc211007598 \h </w:instrText>
            </w:r>
            <w:r>
              <w:rPr>
                <w:noProof/>
                <w:webHidden/>
              </w:rPr>
            </w:r>
            <w:r>
              <w:rPr>
                <w:noProof/>
                <w:webHidden/>
              </w:rPr>
              <w:fldChar w:fldCharType="separate"/>
            </w:r>
            <w:r w:rsidR="007E09BB">
              <w:rPr>
                <w:noProof/>
                <w:webHidden/>
              </w:rPr>
              <w:t>15</w:t>
            </w:r>
            <w:r>
              <w:rPr>
                <w:noProof/>
                <w:webHidden/>
              </w:rPr>
              <w:fldChar w:fldCharType="end"/>
            </w:r>
          </w:hyperlink>
        </w:p>
        <w:p w14:paraId="52A1DB54" w14:textId="77777777" w:rsidR="008D07A5" w:rsidRDefault="008D07A5">
          <w:pPr>
            <w:pStyle w:val="TOC1"/>
            <w:tabs>
              <w:tab w:val="right" w:leader="dot" w:pos="8630"/>
            </w:tabs>
            <w:rPr>
              <w:noProof/>
            </w:rPr>
          </w:pPr>
          <w:hyperlink w:anchor="_Toc211007599" w:history="1">
            <w:r w:rsidRPr="009C6620">
              <w:rPr>
                <w:rStyle w:val="Hyperlink"/>
                <w:rFonts w:ascii="Bookman Old Style" w:hAnsi="Bookman Old Style"/>
                <w:noProof/>
              </w:rPr>
              <w:t>11.   Evaluation and Reporting</w:t>
            </w:r>
            <w:r>
              <w:rPr>
                <w:noProof/>
                <w:webHidden/>
              </w:rPr>
              <w:tab/>
            </w:r>
            <w:r>
              <w:rPr>
                <w:noProof/>
                <w:webHidden/>
              </w:rPr>
              <w:fldChar w:fldCharType="begin"/>
            </w:r>
            <w:r>
              <w:rPr>
                <w:noProof/>
                <w:webHidden/>
              </w:rPr>
              <w:instrText xml:space="preserve"> PAGEREF _Toc211007599 \h </w:instrText>
            </w:r>
            <w:r>
              <w:rPr>
                <w:noProof/>
                <w:webHidden/>
              </w:rPr>
            </w:r>
            <w:r>
              <w:rPr>
                <w:noProof/>
                <w:webHidden/>
              </w:rPr>
              <w:fldChar w:fldCharType="separate"/>
            </w:r>
            <w:r w:rsidR="007E09BB">
              <w:rPr>
                <w:noProof/>
                <w:webHidden/>
              </w:rPr>
              <w:t>15</w:t>
            </w:r>
            <w:r>
              <w:rPr>
                <w:noProof/>
                <w:webHidden/>
              </w:rPr>
              <w:fldChar w:fldCharType="end"/>
            </w:r>
          </w:hyperlink>
        </w:p>
        <w:p w14:paraId="2667F8C3" w14:textId="77777777" w:rsidR="008D07A5" w:rsidRDefault="008D07A5">
          <w:pPr>
            <w:pStyle w:val="TOC1"/>
            <w:tabs>
              <w:tab w:val="right" w:leader="dot" w:pos="8630"/>
            </w:tabs>
            <w:rPr>
              <w:noProof/>
            </w:rPr>
          </w:pPr>
          <w:hyperlink w:anchor="_Toc211007600" w:history="1">
            <w:r w:rsidRPr="009C6620">
              <w:rPr>
                <w:rStyle w:val="Hyperlink"/>
                <w:rFonts w:ascii="Bookman Old Style" w:hAnsi="Bookman Old Style"/>
                <w:noProof/>
              </w:rPr>
              <w:t>12.  Budget and Payment Terms</w:t>
            </w:r>
            <w:r>
              <w:rPr>
                <w:noProof/>
                <w:webHidden/>
              </w:rPr>
              <w:tab/>
            </w:r>
            <w:r>
              <w:rPr>
                <w:noProof/>
                <w:webHidden/>
              </w:rPr>
              <w:fldChar w:fldCharType="begin"/>
            </w:r>
            <w:r>
              <w:rPr>
                <w:noProof/>
                <w:webHidden/>
              </w:rPr>
              <w:instrText xml:space="preserve"> PAGEREF _Toc211007600 \h </w:instrText>
            </w:r>
            <w:r>
              <w:rPr>
                <w:noProof/>
                <w:webHidden/>
              </w:rPr>
            </w:r>
            <w:r>
              <w:rPr>
                <w:noProof/>
                <w:webHidden/>
              </w:rPr>
              <w:fldChar w:fldCharType="separate"/>
            </w:r>
            <w:r w:rsidR="007E09BB">
              <w:rPr>
                <w:noProof/>
                <w:webHidden/>
              </w:rPr>
              <w:t>15</w:t>
            </w:r>
            <w:r>
              <w:rPr>
                <w:noProof/>
                <w:webHidden/>
              </w:rPr>
              <w:fldChar w:fldCharType="end"/>
            </w:r>
          </w:hyperlink>
        </w:p>
        <w:p w14:paraId="7DBF231C" w14:textId="77777777" w:rsidR="008D07A5" w:rsidRDefault="008D07A5">
          <w:pPr>
            <w:pStyle w:val="TOC1"/>
            <w:tabs>
              <w:tab w:val="right" w:leader="dot" w:pos="8630"/>
            </w:tabs>
            <w:rPr>
              <w:noProof/>
            </w:rPr>
          </w:pPr>
          <w:hyperlink w:anchor="_Toc211007601" w:history="1">
            <w:r w:rsidRPr="009C6620">
              <w:rPr>
                <w:rStyle w:val="Hyperlink"/>
                <w:rFonts w:ascii="Bookman Old Style" w:hAnsi="Bookman Old Style"/>
                <w:noProof/>
              </w:rPr>
              <w:t>13.  Application Procedure</w:t>
            </w:r>
            <w:r>
              <w:rPr>
                <w:noProof/>
                <w:webHidden/>
              </w:rPr>
              <w:tab/>
            </w:r>
            <w:r>
              <w:rPr>
                <w:noProof/>
                <w:webHidden/>
              </w:rPr>
              <w:fldChar w:fldCharType="begin"/>
            </w:r>
            <w:r>
              <w:rPr>
                <w:noProof/>
                <w:webHidden/>
              </w:rPr>
              <w:instrText xml:space="preserve"> PAGEREF _Toc211007601 \h </w:instrText>
            </w:r>
            <w:r>
              <w:rPr>
                <w:noProof/>
                <w:webHidden/>
              </w:rPr>
            </w:r>
            <w:r>
              <w:rPr>
                <w:noProof/>
                <w:webHidden/>
              </w:rPr>
              <w:fldChar w:fldCharType="separate"/>
            </w:r>
            <w:r w:rsidR="007E09BB">
              <w:rPr>
                <w:noProof/>
                <w:webHidden/>
              </w:rPr>
              <w:t>15</w:t>
            </w:r>
            <w:r>
              <w:rPr>
                <w:noProof/>
                <w:webHidden/>
              </w:rPr>
              <w:fldChar w:fldCharType="end"/>
            </w:r>
          </w:hyperlink>
        </w:p>
        <w:p w14:paraId="28B2D3F2" w14:textId="77777777" w:rsidR="008D07A5" w:rsidRDefault="008D07A5">
          <w:pPr>
            <w:pStyle w:val="TOC1"/>
            <w:tabs>
              <w:tab w:val="right" w:leader="dot" w:pos="8630"/>
            </w:tabs>
            <w:rPr>
              <w:noProof/>
            </w:rPr>
          </w:pPr>
          <w:hyperlink w:anchor="_Toc211007602" w:history="1">
            <w:r w:rsidRPr="009C6620">
              <w:rPr>
                <w:rStyle w:val="Hyperlink"/>
                <w:rFonts w:ascii="Bookman Old Style" w:hAnsi="Bookman Old Style"/>
                <w:noProof/>
              </w:rPr>
              <w:t>14.  Annex Include annexes as relevant</w:t>
            </w:r>
            <w:r>
              <w:rPr>
                <w:noProof/>
                <w:webHidden/>
              </w:rPr>
              <w:tab/>
            </w:r>
            <w:r>
              <w:rPr>
                <w:noProof/>
                <w:webHidden/>
              </w:rPr>
              <w:fldChar w:fldCharType="begin"/>
            </w:r>
            <w:r>
              <w:rPr>
                <w:noProof/>
                <w:webHidden/>
              </w:rPr>
              <w:instrText xml:space="preserve"> PAGEREF _Toc211007602 \h </w:instrText>
            </w:r>
            <w:r>
              <w:rPr>
                <w:noProof/>
                <w:webHidden/>
              </w:rPr>
            </w:r>
            <w:r>
              <w:rPr>
                <w:noProof/>
                <w:webHidden/>
              </w:rPr>
              <w:fldChar w:fldCharType="separate"/>
            </w:r>
            <w:r w:rsidR="007E09BB">
              <w:rPr>
                <w:noProof/>
                <w:webHidden/>
              </w:rPr>
              <w:t>16</w:t>
            </w:r>
            <w:r>
              <w:rPr>
                <w:noProof/>
                <w:webHidden/>
              </w:rPr>
              <w:fldChar w:fldCharType="end"/>
            </w:r>
          </w:hyperlink>
        </w:p>
        <w:p w14:paraId="6F79BE9B" w14:textId="77777777" w:rsidR="00694B95" w:rsidRPr="00646476" w:rsidRDefault="00694B95">
          <w:pPr>
            <w:rPr>
              <w:rFonts w:ascii="Bookman Old Style" w:hAnsi="Bookman Old Style"/>
            </w:rPr>
          </w:pPr>
          <w:r w:rsidRPr="00646476">
            <w:rPr>
              <w:rFonts w:ascii="Bookman Old Style" w:hAnsi="Bookman Old Style"/>
              <w:b/>
              <w:bCs/>
              <w:noProof/>
            </w:rPr>
            <w:fldChar w:fldCharType="end"/>
          </w:r>
        </w:p>
      </w:sdtContent>
    </w:sdt>
    <w:p w14:paraId="2C923C64" w14:textId="77777777" w:rsidR="00B86CAD" w:rsidRPr="00646476" w:rsidRDefault="00B86CAD">
      <w:pPr>
        <w:rPr>
          <w:rFonts w:ascii="Bookman Old Style" w:hAnsi="Bookman Old Style"/>
          <w:sz w:val="24"/>
          <w:szCs w:val="24"/>
        </w:rPr>
      </w:pPr>
    </w:p>
    <w:p w14:paraId="01239A61" w14:textId="77777777" w:rsidR="00365EBB" w:rsidRPr="00300C4E" w:rsidRDefault="00365EBB" w:rsidP="00365EBB">
      <w:pPr>
        <w:pStyle w:val="Heading1"/>
        <w:rPr>
          <w:rFonts w:ascii="Bookman Old Style" w:hAnsi="Bookman Old Style"/>
        </w:rPr>
      </w:pPr>
      <w:bookmarkStart w:id="0" w:name="_Toc210638329"/>
      <w:bookmarkStart w:id="1" w:name="_Toc211007575"/>
      <w:r w:rsidRPr="00300C4E">
        <w:rPr>
          <w:rFonts w:ascii="Bookman Old Style" w:hAnsi="Bookman Old Style"/>
        </w:rPr>
        <w:lastRenderedPageBreak/>
        <w:t>1. Background and Introduction</w:t>
      </w:r>
      <w:bookmarkEnd w:id="0"/>
      <w:bookmarkEnd w:id="1"/>
    </w:p>
    <w:p w14:paraId="4DE62ABE"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Ethiopia, endowed with abundant renewable energy resources, is working towards nationwide electrification to meet its development goals. Despite these resources, a significant portion of the population, especially in rural and remote areas, remains without access to modern electricity. To address this, the Government of Ethiopia initiated the National Electrification Program (NEP), followed by an integrated plan for universal electricity access, aiming to make modern energy available to all citizens.</w:t>
      </w:r>
    </w:p>
    <w:p w14:paraId="12029B03"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To further this agenda, the government, with support from the World Bank, launched the Access to Distributed Electrification and Lighting in Ethiopia (ADELE, P171742) project. The project is designed to deliver electricity to underserved regions of Ethiopia through the following five components:</w:t>
      </w:r>
    </w:p>
    <w:p w14:paraId="090174D2"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Component 1:</w:t>
      </w:r>
      <w:r w:rsidRPr="00365EBB">
        <w:rPr>
          <w:rFonts w:ascii="Bookman Old Style" w:hAnsi="Bookman Old Style"/>
          <w:sz w:val="24"/>
          <w:szCs w:val="24"/>
        </w:rPr>
        <w:t xml:space="preserve"> Network Strengthening Improving the reliability of electricity supply in urban areas. ADELE component 1 will improve the reliability of electric supply in Addis Ababa and other key urban areas; where near universal access to electricity has been achieved.</w:t>
      </w:r>
    </w:p>
    <w:p w14:paraId="17EB4EA5"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Component 2:</w:t>
      </w:r>
      <w:r w:rsidRPr="00365EBB">
        <w:rPr>
          <w:rFonts w:ascii="Bookman Old Style" w:hAnsi="Bookman Old Style"/>
          <w:sz w:val="24"/>
          <w:szCs w:val="24"/>
        </w:rPr>
        <w:t xml:space="preserve"> Solar-Hybrid Mini-Grids: Promoting rural economic development (sub-component 2.1. EEU EEU-led mini grids and sub-component 2.2. Private sector-led mini-grid pilot).</w:t>
      </w:r>
    </w:p>
    <w:p w14:paraId="3934C5D1"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Component 3</w:t>
      </w:r>
      <w:r w:rsidRPr="00365EBB">
        <w:rPr>
          <w:rFonts w:ascii="Bookman Old Style" w:hAnsi="Bookman Old Style"/>
          <w:sz w:val="24"/>
          <w:szCs w:val="24"/>
        </w:rPr>
        <w:t>: Solar Home Systems (SHS): Providing electricity to households, small-holder farmers, and small businesses.</w:t>
      </w:r>
    </w:p>
    <w:p w14:paraId="3895AD68" w14:textId="7635DE2B"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Sub-component 3.1</w:t>
      </w:r>
      <w:r w:rsidRPr="00365EBB">
        <w:rPr>
          <w:rFonts w:ascii="Bookman Old Style" w:hAnsi="Bookman Old Style"/>
          <w:sz w:val="24"/>
          <w:szCs w:val="24"/>
        </w:rPr>
        <w:t xml:space="preserve">. Incentivizing market expansion </w:t>
      </w:r>
      <w:r w:rsidR="00A47700">
        <w:rPr>
          <w:rFonts w:ascii="Bookman Old Style" w:hAnsi="Bookman Old Style"/>
          <w:sz w:val="24"/>
          <w:szCs w:val="24"/>
        </w:rPr>
        <w:t xml:space="preserve">into rural </w:t>
      </w:r>
      <w:r w:rsidRPr="00365EBB">
        <w:rPr>
          <w:rFonts w:ascii="Bookman Old Style" w:hAnsi="Bookman Old Style"/>
          <w:sz w:val="24"/>
          <w:szCs w:val="24"/>
        </w:rPr>
        <w:t xml:space="preserve">and innovation </w:t>
      </w:r>
    </w:p>
    <w:p w14:paraId="612A3763"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Sub-component 3.2</w:t>
      </w:r>
      <w:r w:rsidRPr="00365EBB">
        <w:rPr>
          <w:rFonts w:ascii="Bookman Old Style" w:hAnsi="Bookman Old Style"/>
          <w:sz w:val="24"/>
          <w:szCs w:val="24"/>
        </w:rPr>
        <w:t>. Access to finance to increase off-grid solar penetration in Ethiopia.</w:t>
      </w:r>
    </w:p>
    <w:p w14:paraId="2B9BAB2E"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Component 4:</w:t>
      </w:r>
      <w:r w:rsidRPr="00365EBB">
        <w:rPr>
          <w:rFonts w:ascii="Bookman Old Style" w:hAnsi="Bookman Old Style"/>
          <w:sz w:val="24"/>
          <w:szCs w:val="24"/>
        </w:rPr>
        <w:t xml:space="preserve"> Standalone Solar Systems for social institutions (particularly schools and health centers).</w:t>
      </w:r>
    </w:p>
    <w:p w14:paraId="0E02D1DD"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Component 5:</w:t>
      </w:r>
      <w:r w:rsidRPr="00365EBB">
        <w:rPr>
          <w:rFonts w:ascii="Bookman Old Style" w:hAnsi="Bookman Old Style"/>
          <w:sz w:val="24"/>
          <w:szCs w:val="24"/>
        </w:rPr>
        <w:t xml:space="preserve"> Capacity Building, Technical Assistance, and Implementation Support: Strengthening skills, capacities, and implementation support. This component 5 will finance various sector studies and technical assistance, capacity building and implementation support activities to ensure EEU, </w:t>
      </w:r>
      <w:proofErr w:type="spellStart"/>
      <w:r w:rsidRPr="00365EBB">
        <w:rPr>
          <w:rFonts w:ascii="Bookman Old Style" w:hAnsi="Bookman Old Style"/>
          <w:sz w:val="24"/>
          <w:szCs w:val="24"/>
        </w:rPr>
        <w:t>MoWE</w:t>
      </w:r>
      <w:proofErr w:type="spellEnd"/>
      <w:r w:rsidRPr="00365EBB">
        <w:rPr>
          <w:rFonts w:ascii="Bookman Old Style" w:hAnsi="Bookman Old Style"/>
          <w:sz w:val="24"/>
          <w:szCs w:val="24"/>
        </w:rPr>
        <w:t xml:space="preserve">, the local and international private sector, cooperatives, mobile network operators, financial institutions, and other sector stakeholders have adequate technical, </w:t>
      </w:r>
      <w:r w:rsidRPr="00365EBB">
        <w:rPr>
          <w:rFonts w:ascii="Bookman Old Style" w:hAnsi="Bookman Old Style"/>
          <w:sz w:val="24"/>
          <w:szCs w:val="24"/>
        </w:rPr>
        <w:lastRenderedPageBreak/>
        <w:t>planning, and operational capacity to implement the electrification program.</w:t>
      </w:r>
    </w:p>
    <w:p w14:paraId="1D39D012"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ADELE project of component two, three and four are essential in expanding access to energy from solar system, they also raise concerns regarding the management of electrical and electronic waste (e-waste) resulting from the introduction of off-grid systems mainly from the solar home systems components, including Batteries, Inverters and other electronic devices.  Some of the sources of e-waste pollution</w:t>
      </w:r>
    </w:p>
    <w:p w14:paraId="4DF012A3"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The potential risks and impacts expected to be generated from e-waste from off-grid systems are (1) Soil and freshwater (both surface and ground water) contamination, (2) health risk for workers of informal recycling sector and communities’ population (3) Community health impacts (due to hazardous nature of the waste, if not handled and disposed of properly these materials could pose serious public health threats.</w:t>
      </w:r>
    </w:p>
    <w:p w14:paraId="0E07D7BA"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To ensure that the environmental impact of electrical and electronic waste (e-waste) is managed effectively throughout the ADELE project, the Ministry of Water and Energy (</w:t>
      </w:r>
      <w:proofErr w:type="spellStart"/>
      <w:r w:rsidRPr="00365EBB">
        <w:rPr>
          <w:rFonts w:ascii="Bookman Old Style" w:hAnsi="Bookman Old Style"/>
          <w:sz w:val="24"/>
          <w:szCs w:val="24"/>
        </w:rPr>
        <w:t>MoWE</w:t>
      </w:r>
      <w:proofErr w:type="spellEnd"/>
      <w:r w:rsidRPr="00365EBB">
        <w:rPr>
          <w:rFonts w:ascii="Bookman Old Style" w:hAnsi="Bookman Old Style"/>
          <w:sz w:val="24"/>
          <w:szCs w:val="24"/>
        </w:rPr>
        <w:t>) seeks to hire a consultancy firm in e-waste management to provide expert services in the development of strategy for the management, recycling, and environmentally sound disposal of e-waste generated by the</w:t>
      </w:r>
      <w:r w:rsidR="000A76A3">
        <w:rPr>
          <w:rFonts w:ascii="Bookman Old Style" w:hAnsi="Bookman Old Style"/>
          <w:sz w:val="24"/>
          <w:szCs w:val="24"/>
        </w:rPr>
        <w:t xml:space="preserve"> </w:t>
      </w:r>
      <w:r w:rsidR="00937F1C">
        <w:rPr>
          <w:rFonts w:ascii="Bookman Old Style" w:hAnsi="Bookman Old Style"/>
          <w:sz w:val="24"/>
          <w:szCs w:val="24"/>
        </w:rPr>
        <w:t xml:space="preserve">solar </w:t>
      </w:r>
      <w:r w:rsidR="00937F1C" w:rsidRPr="00365EBB">
        <w:rPr>
          <w:rFonts w:ascii="Bookman Old Style" w:hAnsi="Bookman Old Style"/>
          <w:sz w:val="24"/>
          <w:szCs w:val="24"/>
        </w:rPr>
        <w:t>project’s</w:t>
      </w:r>
      <w:r w:rsidRPr="00365EBB">
        <w:rPr>
          <w:rFonts w:ascii="Bookman Old Style" w:hAnsi="Bookman Old Style"/>
          <w:sz w:val="24"/>
          <w:szCs w:val="24"/>
        </w:rPr>
        <w:t xml:space="preserve"> activities.</w:t>
      </w:r>
    </w:p>
    <w:p w14:paraId="5DEBAC3F" w14:textId="77777777" w:rsidR="00365EBB" w:rsidRPr="00300C4E" w:rsidRDefault="00365EBB" w:rsidP="00365EBB">
      <w:pPr>
        <w:pStyle w:val="Heading1"/>
        <w:rPr>
          <w:rFonts w:ascii="Bookman Old Style" w:hAnsi="Bookman Old Style"/>
        </w:rPr>
      </w:pPr>
      <w:bookmarkStart w:id="2" w:name="_Toc210638330"/>
      <w:bookmarkStart w:id="3" w:name="_Toc211007576"/>
      <w:r w:rsidRPr="00300C4E">
        <w:rPr>
          <w:rFonts w:ascii="Bookman Old Style" w:hAnsi="Bookman Old Style"/>
        </w:rPr>
        <w:t>2. Objective of the Consultancy</w:t>
      </w:r>
      <w:bookmarkEnd w:id="2"/>
      <w:bookmarkEnd w:id="3"/>
    </w:p>
    <w:p w14:paraId="353BD723"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The primary objective of this consultancy is to hire a firm to develop e-waste management and provide technical assistance and expertise in developing and implementing an e-waste management strategy for the ADELE project and stakeholders including off-grid companies, Federal and Regional Energy and environment office. The overall objective of consultancy firm is:</w:t>
      </w:r>
    </w:p>
    <w:p w14:paraId="53B922EB" w14:textId="77777777" w:rsidR="00365EBB" w:rsidRPr="00365EBB" w:rsidRDefault="00365EBB" w:rsidP="00365EBB">
      <w:pPr>
        <w:numPr>
          <w:ilvl w:val="0"/>
          <w:numId w:val="20"/>
        </w:numPr>
        <w:contextualSpacing/>
        <w:jc w:val="both"/>
        <w:rPr>
          <w:rFonts w:ascii="Bookman Old Style" w:hAnsi="Bookman Old Style"/>
          <w:sz w:val="24"/>
          <w:szCs w:val="24"/>
        </w:rPr>
      </w:pPr>
      <w:r w:rsidRPr="00365EBB">
        <w:rPr>
          <w:rFonts w:ascii="Bookman Old Style" w:hAnsi="Bookman Old Style"/>
          <w:sz w:val="24"/>
          <w:szCs w:val="24"/>
        </w:rPr>
        <w:t>To assess the activities involved for the proposed project and determine the type, nature, and estimated volumes of e-waste to be generated.</w:t>
      </w:r>
    </w:p>
    <w:p w14:paraId="007D7CF9" w14:textId="77777777" w:rsidR="00365EBB" w:rsidRPr="00365EBB" w:rsidRDefault="00365EBB" w:rsidP="00365EBB">
      <w:pPr>
        <w:numPr>
          <w:ilvl w:val="0"/>
          <w:numId w:val="20"/>
        </w:numPr>
        <w:contextualSpacing/>
        <w:jc w:val="both"/>
        <w:rPr>
          <w:rFonts w:ascii="Bookman Old Style" w:hAnsi="Bookman Old Style"/>
          <w:sz w:val="24"/>
          <w:szCs w:val="24"/>
        </w:rPr>
      </w:pPr>
      <w:r w:rsidRPr="00365EBB">
        <w:rPr>
          <w:rFonts w:ascii="Bookman Old Style" w:hAnsi="Bookman Old Style"/>
          <w:sz w:val="24"/>
          <w:szCs w:val="24"/>
        </w:rPr>
        <w:t>To identify any potential environmental impacts from the generation of waste at the project sites to develop environmentally sound E-Waste management strategy for the distribution of Solar Products.</w:t>
      </w:r>
    </w:p>
    <w:p w14:paraId="693009A3" w14:textId="77777777" w:rsidR="00365EBB" w:rsidRPr="00365EBB" w:rsidRDefault="00365EBB" w:rsidP="00365EBB">
      <w:pPr>
        <w:numPr>
          <w:ilvl w:val="0"/>
          <w:numId w:val="20"/>
        </w:numPr>
        <w:contextualSpacing/>
        <w:jc w:val="both"/>
        <w:rPr>
          <w:rFonts w:ascii="Bookman Old Style" w:hAnsi="Bookman Old Style"/>
          <w:sz w:val="24"/>
          <w:szCs w:val="24"/>
        </w:rPr>
      </w:pPr>
      <w:r w:rsidRPr="00365EBB">
        <w:rPr>
          <w:rFonts w:ascii="Bookman Old Style" w:hAnsi="Bookman Old Style"/>
          <w:sz w:val="24"/>
          <w:szCs w:val="24"/>
        </w:rPr>
        <w:t>To ensure environmentally responsible management of e-waste generated through the deployment of solar products, mini-grids, and other electrical equipment under the ADELE project.</w:t>
      </w:r>
    </w:p>
    <w:p w14:paraId="72EEA05C" w14:textId="77777777" w:rsidR="00365EBB" w:rsidRPr="00365EBB" w:rsidRDefault="00365EBB" w:rsidP="00365EBB">
      <w:pPr>
        <w:numPr>
          <w:ilvl w:val="0"/>
          <w:numId w:val="20"/>
        </w:numPr>
        <w:contextualSpacing/>
        <w:jc w:val="both"/>
        <w:rPr>
          <w:rFonts w:ascii="Bookman Old Style" w:hAnsi="Bookman Old Style"/>
          <w:sz w:val="24"/>
          <w:szCs w:val="24"/>
        </w:rPr>
      </w:pPr>
      <w:r w:rsidRPr="00365EBB">
        <w:rPr>
          <w:rFonts w:ascii="Bookman Old Style" w:hAnsi="Bookman Old Style"/>
          <w:sz w:val="24"/>
          <w:szCs w:val="24"/>
        </w:rPr>
        <w:lastRenderedPageBreak/>
        <w:t>To provide technical guidance and design for the safe collection, storage, transportation, recycling/reusing, and disposal of electrical and electronic wastes.</w:t>
      </w:r>
    </w:p>
    <w:p w14:paraId="478ACF2D" w14:textId="77777777" w:rsidR="00365EBB" w:rsidRPr="00365EBB" w:rsidRDefault="00365EBB" w:rsidP="00365EBB">
      <w:pPr>
        <w:numPr>
          <w:ilvl w:val="0"/>
          <w:numId w:val="20"/>
        </w:numPr>
        <w:contextualSpacing/>
        <w:jc w:val="both"/>
        <w:rPr>
          <w:rFonts w:ascii="Bookman Old Style" w:hAnsi="Bookman Old Style"/>
          <w:sz w:val="24"/>
          <w:szCs w:val="24"/>
        </w:rPr>
      </w:pPr>
      <w:r w:rsidRPr="00365EBB">
        <w:rPr>
          <w:rFonts w:ascii="Bookman Old Style" w:hAnsi="Bookman Old Style"/>
          <w:sz w:val="24"/>
          <w:szCs w:val="24"/>
        </w:rPr>
        <w:t>To identify the budget requirement for the options that need to be considered</w:t>
      </w:r>
    </w:p>
    <w:p w14:paraId="333ABE9A" w14:textId="77777777" w:rsidR="00365EBB" w:rsidRPr="00365EBB" w:rsidRDefault="00365EBB" w:rsidP="00365EBB">
      <w:pPr>
        <w:numPr>
          <w:ilvl w:val="0"/>
          <w:numId w:val="20"/>
        </w:numPr>
        <w:contextualSpacing/>
        <w:jc w:val="both"/>
        <w:rPr>
          <w:rFonts w:ascii="Bookman Old Style" w:hAnsi="Bookman Old Style"/>
          <w:sz w:val="24"/>
          <w:szCs w:val="24"/>
        </w:rPr>
      </w:pPr>
      <w:r w:rsidRPr="00365EBB">
        <w:rPr>
          <w:rFonts w:ascii="Bookman Old Style" w:hAnsi="Bookman Old Style"/>
          <w:sz w:val="24"/>
          <w:szCs w:val="24"/>
        </w:rPr>
        <w:t>To develop viable business and financial models and identify the budget requirement for the options that needs to be considered.</w:t>
      </w:r>
    </w:p>
    <w:p w14:paraId="6FAED7D5" w14:textId="77777777" w:rsidR="00365EBB" w:rsidRPr="00365EBB" w:rsidRDefault="00365EBB" w:rsidP="00365EBB">
      <w:pPr>
        <w:numPr>
          <w:ilvl w:val="0"/>
          <w:numId w:val="20"/>
        </w:numPr>
        <w:contextualSpacing/>
        <w:jc w:val="both"/>
        <w:rPr>
          <w:rFonts w:ascii="Bookman Old Style" w:hAnsi="Bookman Old Style"/>
          <w:sz w:val="24"/>
          <w:szCs w:val="24"/>
        </w:rPr>
      </w:pPr>
      <w:r w:rsidRPr="00365EBB">
        <w:rPr>
          <w:rFonts w:ascii="Bookman Old Style" w:hAnsi="Bookman Old Style"/>
          <w:sz w:val="24"/>
          <w:szCs w:val="24"/>
        </w:rPr>
        <w:t>Training programs and support the implementation of sustainable e-waste management practices within the</w:t>
      </w:r>
      <w:r w:rsidR="003D1DCD">
        <w:rPr>
          <w:rFonts w:ascii="Bookman Old Style" w:hAnsi="Bookman Old Style"/>
          <w:sz w:val="24"/>
          <w:szCs w:val="24"/>
        </w:rPr>
        <w:t xml:space="preserve"> </w:t>
      </w:r>
      <w:r w:rsidR="00601C38">
        <w:rPr>
          <w:rFonts w:ascii="Bookman Old Style" w:hAnsi="Bookman Old Style"/>
          <w:sz w:val="24"/>
          <w:szCs w:val="24"/>
        </w:rPr>
        <w:t xml:space="preserve">solar </w:t>
      </w:r>
      <w:r w:rsidR="00601C38" w:rsidRPr="00365EBB">
        <w:rPr>
          <w:rFonts w:ascii="Bookman Old Style" w:hAnsi="Bookman Old Style"/>
          <w:sz w:val="24"/>
          <w:szCs w:val="24"/>
        </w:rPr>
        <w:t>project</w:t>
      </w:r>
      <w:r w:rsidRPr="00365EBB">
        <w:rPr>
          <w:rFonts w:ascii="Bookman Old Style" w:hAnsi="Bookman Old Style"/>
          <w:sz w:val="24"/>
          <w:szCs w:val="24"/>
        </w:rPr>
        <w:t>.</w:t>
      </w:r>
    </w:p>
    <w:p w14:paraId="219B07EF" w14:textId="77777777" w:rsidR="00365EBB" w:rsidRPr="00300C4E" w:rsidRDefault="00365EBB" w:rsidP="00365EBB">
      <w:pPr>
        <w:pStyle w:val="Heading1"/>
        <w:rPr>
          <w:rFonts w:ascii="Bookman Old Style" w:hAnsi="Bookman Old Style"/>
        </w:rPr>
      </w:pPr>
      <w:bookmarkStart w:id="4" w:name="_Toc210638331"/>
      <w:bookmarkStart w:id="5" w:name="_Toc211007577"/>
      <w:r w:rsidRPr="00300C4E">
        <w:rPr>
          <w:rFonts w:ascii="Bookman Old Style" w:hAnsi="Bookman Old Style"/>
        </w:rPr>
        <w:t>3. Guiding Principles for the E-waste management Strategy</w:t>
      </w:r>
      <w:bookmarkEnd w:id="4"/>
      <w:bookmarkEnd w:id="5"/>
    </w:p>
    <w:p w14:paraId="538C118C"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Focusing on Circular Economy</w:t>
      </w:r>
      <w:r w:rsidRPr="00365EBB">
        <w:rPr>
          <w:rFonts w:ascii="Bookman Old Style" w:hAnsi="Bookman Old Style"/>
          <w:sz w:val="24"/>
          <w:szCs w:val="24"/>
        </w:rPr>
        <w:t>: Which analyzes the design systems and processes that facilitate the reuse, repurposing, and recycling of materials, minimizing waste and maximizing resource recovery.</w:t>
      </w:r>
    </w:p>
    <w:p w14:paraId="3F8A0AC4"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Extended Producer Responsibility (EPR):</w:t>
      </w:r>
      <w:r w:rsidRPr="00365EBB">
        <w:rPr>
          <w:rFonts w:ascii="Bookman Old Style" w:hAnsi="Bookman Old Style"/>
          <w:sz w:val="24"/>
          <w:szCs w:val="24"/>
        </w:rPr>
        <w:t xml:space="preserve"> Assign responsibility for waste management to manufacturers and distributors, incentivizing sustainable product design, collection, and recycling.</w:t>
      </w:r>
    </w:p>
    <w:p w14:paraId="2DCBD20D"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Transparency and Accountability:</w:t>
      </w:r>
      <w:r w:rsidRPr="00365EBB">
        <w:rPr>
          <w:rFonts w:ascii="Bookman Old Style" w:hAnsi="Bookman Old Style"/>
          <w:sz w:val="24"/>
          <w:szCs w:val="24"/>
        </w:rPr>
        <w:t xml:space="preserve"> This is mainly to maintain open records of material flows and disposal activities, and regularly publish impact assessments and may involve various stakeholders </w:t>
      </w:r>
    </w:p>
    <w:p w14:paraId="7F46162F"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Public Health and Environmental Protection:</w:t>
      </w:r>
      <w:r w:rsidRPr="00365EBB">
        <w:rPr>
          <w:rFonts w:ascii="Bookman Old Style" w:hAnsi="Bookman Old Style"/>
          <w:sz w:val="24"/>
          <w:szCs w:val="24"/>
        </w:rPr>
        <w:t xml:space="preserve"> Prioritize the safety of communities and ecosystems throughout the operation and end of the product cycle.</w:t>
      </w:r>
    </w:p>
    <w:p w14:paraId="3ECE04A2"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Stakeholder Engagement:</w:t>
      </w:r>
      <w:r w:rsidRPr="00365EBB">
        <w:rPr>
          <w:rFonts w:ascii="Bookman Old Style" w:hAnsi="Bookman Old Style"/>
          <w:sz w:val="24"/>
          <w:szCs w:val="24"/>
        </w:rPr>
        <w:t xml:space="preserve"> Involve government and government agencies including (Environmental Protection Authority and Petroleum and Energy Authority, Ethiopian Electric Power, Ethiopian Electric Utility, Development Bank of Ethiopia, and all involved Private and government institutions involved in distribution, installation, recycling of energy and solar products), communities, and consumers in the design and deployment of waste management systems.</w:t>
      </w:r>
    </w:p>
    <w:p w14:paraId="00948290"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Finally, the strategy should consider the absence of formal e-waste infrastructure in the country and offer practical analysis and recommendations that can be readily adopted and implemented in situations without existing disposal facilities.</w:t>
      </w:r>
    </w:p>
    <w:p w14:paraId="5C617B45" w14:textId="77777777" w:rsidR="00365EBB" w:rsidRPr="00300C4E" w:rsidRDefault="00365EBB" w:rsidP="00D86A8A">
      <w:pPr>
        <w:pStyle w:val="Heading1"/>
        <w:rPr>
          <w:rFonts w:ascii="Bookman Old Style" w:hAnsi="Bookman Old Style"/>
        </w:rPr>
      </w:pPr>
      <w:r w:rsidRPr="00300C4E">
        <w:rPr>
          <w:rFonts w:ascii="Bookman Old Style" w:hAnsi="Bookman Old Style"/>
        </w:rPr>
        <w:lastRenderedPageBreak/>
        <w:t xml:space="preserve"> </w:t>
      </w:r>
      <w:bookmarkStart w:id="6" w:name="_Toc210638332"/>
      <w:bookmarkStart w:id="7" w:name="_Toc211007578"/>
      <w:r w:rsidRPr="00300C4E">
        <w:rPr>
          <w:rFonts w:ascii="Bookman Old Style" w:hAnsi="Bookman Old Style"/>
        </w:rPr>
        <w:t>4. Scope of Work</w:t>
      </w:r>
      <w:bookmarkEnd w:id="6"/>
      <w:bookmarkEnd w:id="7"/>
    </w:p>
    <w:p w14:paraId="22C2DF4F" w14:textId="77777777" w:rsidR="00365EBB" w:rsidRPr="00365EBB" w:rsidRDefault="00365EBB" w:rsidP="00365EBB">
      <w:pPr>
        <w:rPr>
          <w:rFonts w:ascii="Bookman Old Style" w:hAnsi="Bookman Old Style"/>
          <w:sz w:val="24"/>
          <w:szCs w:val="24"/>
        </w:rPr>
      </w:pPr>
      <w:r w:rsidRPr="00365EBB">
        <w:rPr>
          <w:rFonts w:ascii="Bookman Old Style" w:hAnsi="Bookman Old Style"/>
          <w:sz w:val="24"/>
          <w:szCs w:val="24"/>
        </w:rPr>
        <w:t>The firm will be required to perform the following tasks:</w:t>
      </w:r>
    </w:p>
    <w:p w14:paraId="28FDA574" w14:textId="77777777" w:rsidR="00365EBB" w:rsidRPr="00300C4E" w:rsidRDefault="00365EBB" w:rsidP="00D86A8A">
      <w:pPr>
        <w:pStyle w:val="Heading2"/>
        <w:rPr>
          <w:rFonts w:ascii="Bookman Old Style" w:hAnsi="Bookman Old Style"/>
          <w:sz w:val="28"/>
          <w:szCs w:val="28"/>
        </w:rPr>
      </w:pPr>
      <w:bookmarkStart w:id="8" w:name="_Toc210638333"/>
      <w:bookmarkStart w:id="9" w:name="_Toc211007579"/>
      <w:r w:rsidRPr="00300C4E">
        <w:rPr>
          <w:rFonts w:ascii="Bookman Old Style" w:hAnsi="Bookman Old Style"/>
          <w:sz w:val="28"/>
          <w:szCs w:val="28"/>
        </w:rPr>
        <w:t>4.1.   Situational Assessment and review of E-Waste Generation:</w:t>
      </w:r>
      <w:bookmarkEnd w:id="8"/>
      <w:bookmarkEnd w:id="9"/>
    </w:p>
    <w:p w14:paraId="25C11F1F" w14:textId="77777777" w:rsidR="00365EBB" w:rsidRPr="00365EBB" w:rsidRDefault="00365EBB" w:rsidP="00365EBB">
      <w:pPr>
        <w:numPr>
          <w:ilvl w:val="0"/>
          <w:numId w:val="27"/>
        </w:numPr>
        <w:jc w:val="both"/>
        <w:rPr>
          <w:rFonts w:ascii="Bookman Old Style" w:hAnsi="Bookman Old Style"/>
          <w:sz w:val="24"/>
          <w:szCs w:val="24"/>
        </w:rPr>
      </w:pPr>
      <w:r w:rsidRPr="00365EBB">
        <w:rPr>
          <w:rFonts w:ascii="Bookman Old Style" w:hAnsi="Bookman Old Style"/>
          <w:sz w:val="24"/>
          <w:szCs w:val="24"/>
        </w:rPr>
        <w:t xml:space="preserve">Assess the types, quantities, and sources of e-waste expected to be generated by </w:t>
      </w:r>
      <w:r w:rsidR="00D82989" w:rsidRPr="00365EBB">
        <w:rPr>
          <w:rFonts w:ascii="Bookman Old Style" w:hAnsi="Bookman Old Style"/>
          <w:sz w:val="24"/>
          <w:szCs w:val="24"/>
        </w:rPr>
        <w:t xml:space="preserve">the </w:t>
      </w:r>
      <w:r w:rsidR="00D82989">
        <w:rPr>
          <w:rFonts w:ascii="Bookman Old Style" w:hAnsi="Bookman Old Style"/>
          <w:sz w:val="24"/>
          <w:szCs w:val="24"/>
        </w:rPr>
        <w:t xml:space="preserve">solar </w:t>
      </w:r>
      <w:r w:rsidRPr="00365EBB">
        <w:rPr>
          <w:rFonts w:ascii="Bookman Old Style" w:hAnsi="Bookman Old Style"/>
          <w:sz w:val="24"/>
          <w:szCs w:val="24"/>
        </w:rPr>
        <w:t>project</w:t>
      </w:r>
      <w:r w:rsidR="00D82989">
        <w:rPr>
          <w:rFonts w:ascii="Bookman Old Style" w:hAnsi="Bookman Old Style"/>
          <w:sz w:val="24"/>
          <w:szCs w:val="24"/>
        </w:rPr>
        <w:t>s</w:t>
      </w:r>
      <w:r w:rsidRPr="00365EBB">
        <w:rPr>
          <w:rFonts w:ascii="Bookman Old Style" w:hAnsi="Bookman Old Style"/>
          <w:sz w:val="24"/>
          <w:szCs w:val="24"/>
        </w:rPr>
        <w:t>.</w:t>
      </w:r>
    </w:p>
    <w:p w14:paraId="7CD3A2C7" w14:textId="77777777" w:rsidR="00365EBB" w:rsidRPr="00365EBB" w:rsidRDefault="00365EBB" w:rsidP="00365EBB">
      <w:pPr>
        <w:numPr>
          <w:ilvl w:val="0"/>
          <w:numId w:val="27"/>
        </w:numPr>
        <w:jc w:val="both"/>
        <w:rPr>
          <w:rFonts w:ascii="Bookman Old Style" w:hAnsi="Bookman Old Style"/>
          <w:sz w:val="24"/>
          <w:szCs w:val="24"/>
        </w:rPr>
      </w:pPr>
      <w:r w:rsidRPr="00365EBB">
        <w:rPr>
          <w:rFonts w:ascii="Bookman Old Style" w:hAnsi="Bookman Old Style"/>
          <w:sz w:val="24"/>
          <w:szCs w:val="24"/>
        </w:rPr>
        <w:t>Review existing national policies, regulations, and institutional arrangements for e-waste management.</w:t>
      </w:r>
    </w:p>
    <w:p w14:paraId="5E18A72D" w14:textId="77777777" w:rsidR="00365EBB" w:rsidRPr="00365EBB" w:rsidRDefault="00365EBB" w:rsidP="00365EBB">
      <w:pPr>
        <w:numPr>
          <w:ilvl w:val="0"/>
          <w:numId w:val="27"/>
        </w:numPr>
        <w:jc w:val="both"/>
        <w:rPr>
          <w:rFonts w:ascii="Bookman Old Style" w:hAnsi="Bookman Old Style"/>
          <w:sz w:val="24"/>
          <w:szCs w:val="24"/>
        </w:rPr>
      </w:pPr>
      <w:r w:rsidRPr="00365EBB">
        <w:rPr>
          <w:rFonts w:ascii="Bookman Old Style" w:hAnsi="Bookman Old Style"/>
          <w:sz w:val="24"/>
          <w:szCs w:val="24"/>
        </w:rPr>
        <w:t xml:space="preserve">Make necessary visits to off grid sites/areas to see the ground situation and gather data </w:t>
      </w:r>
    </w:p>
    <w:p w14:paraId="72D23EFD" w14:textId="77777777" w:rsidR="00365EBB" w:rsidRPr="00365EBB" w:rsidRDefault="00365EBB" w:rsidP="00365EBB">
      <w:pPr>
        <w:numPr>
          <w:ilvl w:val="1"/>
          <w:numId w:val="27"/>
        </w:numPr>
        <w:jc w:val="both"/>
        <w:rPr>
          <w:rFonts w:ascii="Bookman Old Style" w:hAnsi="Bookman Old Style"/>
          <w:sz w:val="24"/>
          <w:szCs w:val="24"/>
        </w:rPr>
      </w:pPr>
      <w:r w:rsidRPr="00365EBB">
        <w:rPr>
          <w:rFonts w:ascii="Bookman Old Style" w:hAnsi="Bookman Old Style"/>
          <w:sz w:val="24"/>
          <w:szCs w:val="24"/>
        </w:rPr>
        <w:t xml:space="preserve">Identify gaps, challenges, and opportunities in current e-waste management practices including extended Producer responsibility </w:t>
      </w:r>
    </w:p>
    <w:p w14:paraId="06C7615B" w14:textId="77777777" w:rsidR="00365EBB" w:rsidRPr="00365EBB" w:rsidRDefault="00365EBB" w:rsidP="00365EBB">
      <w:pPr>
        <w:numPr>
          <w:ilvl w:val="1"/>
          <w:numId w:val="27"/>
        </w:numPr>
        <w:jc w:val="both"/>
        <w:rPr>
          <w:rFonts w:ascii="Bookman Old Style" w:hAnsi="Bookman Old Style"/>
          <w:sz w:val="24"/>
          <w:szCs w:val="24"/>
        </w:rPr>
      </w:pPr>
      <w:r w:rsidRPr="00365EBB">
        <w:rPr>
          <w:rFonts w:ascii="Bookman Old Style" w:hAnsi="Bookman Old Style"/>
          <w:sz w:val="24"/>
          <w:szCs w:val="24"/>
        </w:rPr>
        <w:t>Conduct review of project documents and related information to assess the potential e-waste risks and impacts from all project components, including solar home systems, mini-grids, standalone solar systems, and related electronic devices.</w:t>
      </w:r>
    </w:p>
    <w:p w14:paraId="29EE93D6" w14:textId="77777777" w:rsidR="00365EBB" w:rsidRPr="00365EBB" w:rsidRDefault="00365EBB" w:rsidP="00365EBB">
      <w:pPr>
        <w:numPr>
          <w:ilvl w:val="1"/>
          <w:numId w:val="27"/>
        </w:numPr>
        <w:jc w:val="both"/>
        <w:rPr>
          <w:rFonts w:ascii="Bookman Old Style" w:hAnsi="Bookman Old Style"/>
          <w:sz w:val="24"/>
          <w:szCs w:val="24"/>
        </w:rPr>
      </w:pPr>
      <w:r w:rsidRPr="00365EBB">
        <w:rPr>
          <w:rFonts w:ascii="Bookman Old Style" w:hAnsi="Bookman Old Style"/>
          <w:sz w:val="24"/>
          <w:szCs w:val="24"/>
        </w:rPr>
        <w:t xml:space="preserve">Identify the role of various actors on e-waste generation and management including the ongoing efforts for management. </w:t>
      </w:r>
    </w:p>
    <w:p w14:paraId="40AA3FED" w14:textId="77777777" w:rsidR="00365EBB" w:rsidRPr="00365EBB" w:rsidRDefault="00365EBB" w:rsidP="00365EBB">
      <w:pPr>
        <w:numPr>
          <w:ilvl w:val="1"/>
          <w:numId w:val="27"/>
        </w:numPr>
        <w:jc w:val="both"/>
        <w:rPr>
          <w:rFonts w:ascii="Bookman Old Style" w:hAnsi="Bookman Old Style"/>
          <w:sz w:val="24"/>
          <w:szCs w:val="24"/>
        </w:rPr>
      </w:pPr>
      <w:r w:rsidRPr="00365EBB">
        <w:rPr>
          <w:rFonts w:ascii="Bookman Old Style" w:hAnsi="Bookman Old Style"/>
          <w:sz w:val="24"/>
          <w:szCs w:val="24"/>
        </w:rPr>
        <w:t>Identify the role of various actors on e-waste generation and management including the ongoing efforts for management.</w:t>
      </w:r>
    </w:p>
    <w:p w14:paraId="5E633000" w14:textId="77777777" w:rsidR="00365EBB" w:rsidRPr="00365EBB" w:rsidRDefault="00365EBB" w:rsidP="00365EBB">
      <w:pPr>
        <w:numPr>
          <w:ilvl w:val="1"/>
          <w:numId w:val="27"/>
        </w:numPr>
        <w:jc w:val="both"/>
        <w:rPr>
          <w:rFonts w:ascii="Bookman Old Style" w:hAnsi="Bookman Old Style"/>
          <w:sz w:val="24"/>
          <w:szCs w:val="24"/>
        </w:rPr>
      </w:pPr>
      <w:r w:rsidRPr="00365EBB">
        <w:rPr>
          <w:rFonts w:ascii="Bookman Old Style" w:hAnsi="Bookman Old Style"/>
          <w:sz w:val="24"/>
          <w:szCs w:val="24"/>
        </w:rPr>
        <w:t>Conduct Training materials and schedules for capacity-building programs for relevant stakeholders.</w:t>
      </w:r>
    </w:p>
    <w:p w14:paraId="1E356617" w14:textId="77777777" w:rsidR="00365EBB" w:rsidRPr="00365EBB" w:rsidRDefault="00365EBB" w:rsidP="00365EBB">
      <w:pPr>
        <w:jc w:val="both"/>
        <w:rPr>
          <w:rFonts w:ascii="Bookman Old Style" w:hAnsi="Bookman Old Style"/>
          <w:sz w:val="24"/>
          <w:szCs w:val="24"/>
        </w:rPr>
      </w:pPr>
    </w:p>
    <w:p w14:paraId="019A3E07" w14:textId="77777777" w:rsidR="00365EBB" w:rsidRPr="00365EBB" w:rsidRDefault="00365EBB" w:rsidP="00365EBB">
      <w:pPr>
        <w:jc w:val="both"/>
        <w:rPr>
          <w:rFonts w:ascii="Bookman Old Style" w:hAnsi="Bookman Old Style"/>
          <w:sz w:val="24"/>
          <w:szCs w:val="24"/>
        </w:rPr>
      </w:pPr>
    </w:p>
    <w:p w14:paraId="154A3277" w14:textId="77777777" w:rsidR="00365EBB" w:rsidRPr="00365EBB" w:rsidRDefault="00365EBB" w:rsidP="00365EBB">
      <w:pPr>
        <w:jc w:val="both"/>
        <w:rPr>
          <w:rFonts w:ascii="Bookman Old Style" w:hAnsi="Bookman Old Style"/>
          <w:sz w:val="24"/>
          <w:szCs w:val="24"/>
        </w:rPr>
      </w:pPr>
    </w:p>
    <w:p w14:paraId="5A7EC13E" w14:textId="77777777" w:rsidR="00365EBB" w:rsidRPr="00365EBB" w:rsidRDefault="00365EBB" w:rsidP="00365EBB">
      <w:pPr>
        <w:jc w:val="both"/>
        <w:rPr>
          <w:rFonts w:ascii="Bookman Old Style" w:hAnsi="Bookman Old Style"/>
          <w:sz w:val="24"/>
          <w:szCs w:val="24"/>
        </w:rPr>
      </w:pPr>
    </w:p>
    <w:p w14:paraId="4BC84DD6" w14:textId="77777777" w:rsidR="00365EBB" w:rsidRPr="0097489D" w:rsidRDefault="00365EBB" w:rsidP="00365EBB">
      <w:pPr>
        <w:jc w:val="both"/>
        <w:rPr>
          <w:rFonts w:ascii="Bookman Old Style" w:hAnsi="Bookman Old Style"/>
          <w:sz w:val="10"/>
          <w:szCs w:val="24"/>
        </w:rPr>
      </w:pPr>
    </w:p>
    <w:p w14:paraId="5E5EF8E3" w14:textId="77777777" w:rsidR="00365EBB" w:rsidRPr="007B0F94" w:rsidRDefault="00365EBB" w:rsidP="00D433AF">
      <w:pPr>
        <w:pStyle w:val="Heading2"/>
        <w:rPr>
          <w:rFonts w:ascii="Bookman Old Style" w:hAnsi="Bookman Old Style"/>
          <w:sz w:val="28"/>
          <w:szCs w:val="28"/>
        </w:rPr>
      </w:pPr>
      <w:bookmarkStart w:id="10" w:name="_Toc210638334"/>
      <w:bookmarkStart w:id="11" w:name="_Toc211007580"/>
      <w:r w:rsidRPr="007B0F94">
        <w:rPr>
          <w:rFonts w:ascii="Bookman Old Style" w:hAnsi="Bookman Old Style"/>
          <w:sz w:val="28"/>
          <w:szCs w:val="28"/>
        </w:rPr>
        <w:lastRenderedPageBreak/>
        <w:t>4.2. Policy and Legal Framework:</w:t>
      </w:r>
      <w:bookmarkEnd w:id="10"/>
      <w:bookmarkEnd w:id="11"/>
    </w:p>
    <w:p w14:paraId="7C7EF6C0" w14:textId="77777777" w:rsidR="00365EBB" w:rsidRDefault="00365EBB" w:rsidP="00365EBB">
      <w:pPr>
        <w:spacing w:beforeAutospacing="1" w:afterAutospacing="1"/>
        <w:jc w:val="both"/>
        <w:rPr>
          <w:rFonts w:ascii="Times New Roman" w:eastAsia="Times New Roman" w:hAnsi="Times New Roman" w:cs="Times New Roman"/>
          <w:sz w:val="24"/>
          <w:szCs w:val="24"/>
        </w:rPr>
      </w:pPr>
      <w:r w:rsidRPr="00365EBB">
        <w:rPr>
          <w:rFonts w:ascii="Times New Roman" w:eastAsia="Times New Roman" w:hAnsi="Times New Roman" w:cs="Times New Roman"/>
          <w:sz w:val="24"/>
          <w:szCs w:val="24"/>
        </w:rPr>
        <w:t xml:space="preserve">Identify and assess policy and legislation relevant to waste management, including national environment policies and </w:t>
      </w:r>
      <w:r w:rsidR="00D433AF" w:rsidRPr="00365EBB">
        <w:rPr>
          <w:rFonts w:ascii="Times New Roman" w:eastAsia="Times New Roman" w:hAnsi="Times New Roman" w:cs="Times New Roman"/>
          <w:sz w:val="24"/>
          <w:szCs w:val="24"/>
        </w:rPr>
        <w:t xml:space="preserve">regulations. </w:t>
      </w:r>
      <w:r w:rsidRPr="00365EBB">
        <w:rPr>
          <w:rFonts w:ascii="Times New Roman" w:eastAsia="Times New Roman" w:hAnsi="Times New Roman" w:cs="Times New Roman"/>
          <w:sz w:val="24"/>
          <w:szCs w:val="24"/>
        </w:rPr>
        <w:t xml:space="preserve">These includes the national  environmental laws, </w:t>
      </w:r>
      <w:r w:rsidRPr="00365EBB">
        <w:rPr>
          <w:rFonts w:ascii="Times New Roman" w:eastAsia="Calibri" w:hAnsi="Times New Roman" w:cs="Times New Roman"/>
          <w:sz w:val="24"/>
          <w:szCs w:val="24"/>
        </w:rPr>
        <w:t xml:space="preserve">World Bank ESF (ESS1,ESS2,  ESS3, ESS4, ESS6, ESS10), EHS Guidelines, </w:t>
      </w:r>
      <w:r w:rsidRPr="00365EBB">
        <w:rPr>
          <w:rFonts w:ascii="Times New Roman" w:eastAsia="Times New Roman" w:hAnsi="Times New Roman" w:cs="Times New Roman"/>
          <w:sz w:val="24"/>
          <w:szCs w:val="24"/>
        </w:rPr>
        <w:t>as well as international best practices such as the Basel Convention and the guidelines of the World Health Organization (WHO).Evaluate existing local e-waste regulations and provide recommendations for enhancing them if necessary to support the ADELE project’s objectives.</w:t>
      </w:r>
    </w:p>
    <w:p w14:paraId="2DCD1F3C" w14:textId="77777777" w:rsidR="005B61E1" w:rsidRDefault="005B61E1" w:rsidP="00365EBB">
      <w:pPr>
        <w:spacing w:beforeAutospacing="1" w:afterAutospacing="1"/>
        <w:jc w:val="both"/>
        <w:rPr>
          <w:rFonts w:ascii="Times New Roman" w:eastAsia="Times New Roman" w:hAnsi="Times New Roman" w:cs="Times New Roman"/>
          <w:sz w:val="24"/>
          <w:szCs w:val="24"/>
        </w:rPr>
      </w:pPr>
    </w:p>
    <w:p w14:paraId="31340176" w14:textId="77777777" w:rsidR="000A76A3" w:rsidRPr="00365EBB" w:rsidRDefault="000A76A3" w:rsidP="000A76A3">
      <w:pPr>
        <w:rPr>
          <w:rFonts w:ascii="Bookman Old Style" w:hAnsi="Bookman Old Style"/>
          <w:sz w:val="24"/>
        </w:rPr>
      </w:pPr>
      <w:r w:rsidRPr="00365EBB">
        <w:rPr>
          <w:rFonts w:ascii="Bookman Old Style" w:hAnsi="Bookman Old Style"/>
          <w:sz w:val="24"/>
        </w:rPr>
        <w:t>Table 1, Key Legal and Policy Frameworks on E-Waste</w:t>
      </w:r>
    </w:p>
    <w:tbl>
      <w:tblPr>
        <w:tblStyle w:val="TableGrid1"/>
        <w:tblW w:w="9551" w:type="dxa"/>
        <w:tblLook w:val="04A0" w:firstRow="1" w:lastRow="0" w:firstColumn="1" w:lastColumn="0" w:noHBand="0" w:noVBand="1"/>
      </w:tblPr>
      <w:tblGrid>
        <w:gridCol w:w="1286"/>
        <w:gridCol w:w="3660"/>
        <w:gridCol w:w="4605"/>
      </w:tblGrid>
      <w:tr w:rsidR="000A76A3" w:rsidRPr="00365EBB" w14:paraId="7D5AF6C9" w14:textId="77777777" w:rsidTr="005B61E1">
        <w:tc>
          <w:tcPr>
            <w:tcW w:w="1286" w:type="dxa"/>
          </w:tcPr>
          <w:p w14:paraId="3328DC57" w14:textId="77777777" w:rsidR="000A76A3" w:rsidRPr="00365EBB" w:rsidRDefault="000A76A3" w:rsidP="00765038">
            <w:pPr>
              <w:jc w:val="center"/>
              <w:rPr>
                <w:rFonts w:ascii="Bookman Old Style" w:hAnsi="Bookman Old Style"/>
                <w:sz w:val="24"/>
                <w:szCs w:val="24"/>
              </w:rPr>
            </w:pPr>
            <w:r w:rsidRPr="00365EBB">
              <w:rPr>
                <w:rFonts w:ascii="Bookman Old Style" w:hAnsi="Bookman Old Style"/>
                <w:sz w:val="24"/>
              </w:rPr>
              <w:t>Level</w:t>
            </w:r>
          </w:p>
        </w:tc>
        <w:tc>
          <w:tcPr>
            <w:tcW w:w="3660" w:type="dxa"/>
          </w:tcPr>
          <w:p w14:paraId="4199D297" w14:textId="77777777" w:rsidR="000A76A3" w:rsidRPr="00365EBB" w:rsidRDefault="000A76A3" w:rsidP="00765038">
            <w:pPr>
              <w:jc w:val="center"/>
              <w:rPr>
                <w:rFonts w:ascii="Bookman Old Style" w:hAnsi="Bookman Old Style"/>
                <w:sz w:val="24"/>
                <w:szCs w:val="24"/>
              </w:rPr>
            </w:pPr>
            <w:r w:rsidRPr="00365EBB">
              <w:rPr>
                <w:rFonts w:ascii="Bookman Old Style" w:hAnsi="Bookman Old Style"/>
                <w:sz w:val="24"/>
              </w:rPr>
              <w:t>Framework / Standard</w:t>
            </w:r>
          </w:p>
        </w:tc>
        <w:tc>
          <w:tcPr>
            <w:tcW w:w="4605" w:type="dxa"/>
          </w:tcPr>
          <w:p w14:paraId="4530D4A7" w14:textId="77777777" w:rsidR="000A76A3" w:rsidRPr="00365EBB" w:rsidRDefault="000A76A3" w:rsidP="00765038">
            <w:pPr>
              <w:jc w:val="center"/>
              <w:rPr>
                <w:rFonts w:ascii="Bookman Old Style" w:hAnsi="Bookman Old Style"/>
                <w:sz w:val="24"/>
                <w:szCs w:val="24"/>
              </w:rPr>
            </w:pPr>
            <w:r w:rsidRPr="00365EBB">
              <w:rPr>
                <w:rFonts w:ascii="Bookman Old Style" w:hAnsi="Bookman Old Style"/>
                <w:sz w:val="24"/>
              </w:rPr>
              <w:t>Relevance to E-Waste</w:t>
            </w:r>
          </w:p>
        </w:tc>
      </w:tr>
      <w:tr w:rsidR="000A76A3" w:rsidRPr="00365EBB" w14:paraId="389344CC" w14:textId="77777777" w:rsidTr="005B61E1">
        <w:tc>
          <w:tcPr>
            <w:tcW w:w="1286" w:type="dxa"/>
          </w:tcPr>
          <w:p w14:paraId="25BA8158"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Ethiopia</w:t>
            </w:r>
          </w:p>
        </w:tc>
        <w:tc>
          <w:tcPr>
            <w:tcW w:w="3660" w:type="dxa"/>
          </w:tcPr>
          <w:p w14:paraId="7F00DE6A"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Environmental Policy of Ethiopia (1997)</w:t>
            </w:r>
          </w:p>
        </w:tc>
        <w:tc>
          <w:tcPr>
            <w:tcW w:w="4605" w:type="dxa"/>
          </w:tcPr>
          <w:p w14:paraId="5F61735B"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Promotes pollution prevention, waste minimization, and sustainable resource use.</w:t>
            </w:r>
          </w:p>
        </w:tc>
      </w:tr>
      <w:tr w:rsidR="000A76A3" w:rsidRPr="00365EBB" w14:paraId="602A5FE6" w14:textId="77777777" w:rsidTr="005B61E1">
        <w:tc>
          <w:tcPr>
            <w:tcW w:w="1286" w:type="dxa"/>
          </w:tcPr>
          <w:p w14:paraId="04C31EAE" w14:textId="77777777" w:rsidR="000A76A3" w:rsidRPr="00365EBB" w:rsidRDefault="000A76A3" w:rsidP="00765038">
            <w:pPr>
              <w:rPr>
                <w:rFonts w:ascii="Bookman Old Style" w:hAnsi="Bookman Old Style"/>
                <w:sz w:val="24"/>
                <w:szCs w:val="24"/>
              </w:rPr>
            </w:pPr>
          </w:p>
        </w:tc>
        <w:tc>
          <w:tcPr>
            <w:tcW w:w="3660" w:type="dxa"/>
          </w:tcPr>
          <w:p w14:paraId="4C7CA126"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Environmental Pollution Control Proclamation No. 300/2002</w:t>
            </w:r>
          </w:p>
        </w:tc>
        <w:tc>
          <w:tcPr>
            <w:tcW w:w="4605" w:type="dxa"/>
          </w:tcPr>
          <w:p w14:paraId="643F0186"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Requires prevention of pollution and proper management of hazardous waste.</w:t>
            </w:r>
          </w:p>
        </w:tc>
      </w:tr>
      <w:tr w:rsidR="005B61E1" w:rsidRPr="00365EBB" w14:paraId="6B75A23E" w14:textId="77777777" w:rsidTr="005B61E1">
        <w:tc>
          <w:tcPr>
            <w:tcW w:w="1286" w:type="dxa"/>
          </w:tcPr>
          <w:p w14:paraId="54ADDBD0" w14:textId="77777777" w:rsidR="005B61E1" w:rsidRPr="00365EBB" w:rsidRDefault="005B61E1" w:rsidP="00765038">
            <w:pPr>
              <w:rPr>
                <w:rFonts w:ascii="Bookman Old Style" w:hAnsi="Bookman Old Style"/>
                <w:sz w:val="24"/>
                <w:szCs w:val="24"/>
              </w:rPr>
            </w:pPr>
          </w:p>
        </w:tc>
        <w:tc>
          <w:tcPr>
            <w:tcW w:w="3660" w:type="dxa"/>
          </w:tcPr>
          <w:p w14:paraId="2CD68B90" w14:textId="77777777" w:rsidR="005B61E1" w:rsidRPr="00331A0E" w:rsidRDefault="00A77360" w:rsidP="00A77360">
            <w:pPr>
              <w:jc w:val="both"/>
              <w:rPr>
                <w:rFonts w:ascii="Bookman Old Style" w:hAnsi="Bookman Old Style"/>
                <w:sz w:val="24"/>
              </w:rPr>
            </w:pPr>
            <w:r w:rsidRPr="00331A0E">
              <w:rPr>
                <w:rFonts w:ascii="Bookman Old Style" w:hAnsi="Bookman Old Style"/>
                <w:sz w:val="24"/>
              </w:rPr>
              <w:t>E</w:t>
            </w:r>
            <w:r w:rsidR="005B61E1" w:rsidRPr="00331A0E">
              <w:rPr>
                <w:rFonts w:ascii="Bookman Old Style" w:hAnsi="Bookman Old Style"/>
                <w:sz w:val="24"/>
              </w:rPr>
              <w:t>lectrical and Electronic Waste Management and Disposal Regulation (Council of Ministers Regulation No. 425/2018)</w:t>
            </w:r>
          </w:p>
        </w:tc>
        <w:tc>
          <w:tcPr>
            <w:tcW w:w="4605" w:type="dxa"/>
          </w:tcPr>
          <w:p w14:paraId="3DB4D45A" w14:textId="77777777" w:rsidR="005B61E1" w:rsidRPr="00331A0E" w:rsidRDefault="005B61E1" w:rsidP="005B61E1">
            <w:pPr>
              <w:rPr>
                <w:rFonts w:ascii="Bookman Old Style" w:hAnsi="Bookman Old Style"/>
                <w:sz w:val="24"/>
              </w:rPr>
            </w:pPr>
            <w:r w:rsidRPr="00331A0E">
              <w:rPr>
                <w:rFonts w:ascii="Bookman Old Style" w:hAnsi="Bookman Old Style"/>
                <w:sz w:val="24"/>
              </w:rPr>
              <w:t xml:space="preserve">This is the main regulation specifically for e-waste.  </w:t>
            </w:r>
          </w:p>
          <w:p w14:paraId="5D434DA5" w14:textId="77777777" w:rsidR="005B61E1" w:rsidRPr="00331A0E" w:rsidRDefault="00A77360" w:rsidP="005B61E1">
            <w:pPr>
              <w:rPr>
                <w:rFonts w:ascii="Bookman Old Style" w:hAnsi="Bookman Old Style"/>
                <w:sz w:val="24"/>
              </w:rPr>
            </w:pPr>
            <w:r w:rsidRPr="00331A0E">
              <w:rPr>
                <w:rFonts w:ascii="Bookman Old Style" w:hAnsi="Bookman Old Style"/>
                <w:sz w:val="24"/>
              </w:rPr>
              <w:t>• It</w:t>
            </w:r>
            <w:r w:rsidR="005B61E1" w:rsidRPr="00331A0E">
              <w:rPr>
                <w:rFonts w:ascii="Bookman Old Style" w:hAnsi="Bookman Old Style"/>
                <w:sz w:val="24"/>
              </w:rPr>
              <w:t xml:space="preserve"> applies to producers, importers, distributors, retailers, transporters, collection centers, dismantlers, recyclers, refurbishes, and consumers.  </w:t>
            </w:r>
          </w:p>
          <w:p w14:paraId="7A06A1AF" w14:textId="77777777" w:rsidR="005B61E1" w:rsidRPr="00331A0E" w:rsidRDefault="005B61E1" w:rsidP="005B61E1">
            <w:pPr>
              <w:rPr>
                <w:rFonts w:ascii="Bookman Old Style" w:hAnsi="Bookman Old Style"/>
                <w:sz w:val="24"/>
              </w:rPr>
            </w:pPr>
            <w:r w:rsidRPr="00331A0E">
              <w:rPr>
                <w:rFonts w:ascii="Bookman Old Style" w:hAnsi="Bookman Old Style"/>
                <w:sz w:val="24"/>
              </w:rPr>
              <w:t xml:space="preserve">•   A waste management hierarchy: reduce </w:t>
            </w:r>
            <w:r w:rsidRPr="00331A0E">
              <w:rPr>
                <w:rFonts w:ascii="Bookman Old Style" w:hAnsi="Bookman Old Style" w:hint="eastAsia"/>
                <w:sz w:val="24"/>
              </w:rPr>
              <w:t>→</w:t>
            </w:r>
            <w:r w:rsidRPr="00331A0E">
              <w:rPr>
                <w:rFonts w:ascii="Bookman Old Style" w:hAnsi="Bookman Old Style"/>
                <w:sz w:val="24"/>
              </w:rPr>
              <w:t xml:space="preserve"> reuse/refurbish </w:t>
            </w:r>
            <w:r w:rsidRPr="00331A0E">
              <w:rPr>
                <w:rFonts w:ascii="Bookman Old Style" w:hAnsi="Bookman Old Style" w:hint="eastAsia"/>
                <w:sz w:val="24"/>
              </w:rPr>
              <w:t>→</w:t>
            </w:r>
            <w:r w:rsidRPr="00331A0E">
              <w:rPr>
                <w:rFonts w:ascii="Bookman Old Style" w:hAnsi="Bookman Old Style"/>
                <w:sz w:val="24"/>
              </w:rPr>
              <w:t xml:space="preserve"> recycle </w:t>
            </w:r>
            <w:r w:rsidRPr="00331A0E">
              <w:rPr>
                <w:rFonts w:ascii="Bookman Old Style" w:hAnsi="Bookman Old Style" w:hint="eastAsia"/>
                <w:sz w:val="24"/>
              </w:rPr>
              <w:t>→</w:t>
            </w:r>
            <w:r w:rsidRPr="00331A0E">
              <w:rPr>
                <w:rFonts w:ascii="Bookman Old Style" w:hAnsi="Bookman Old Style"/>
                <w:sz w:val="24"/>
              </w:rPr>
              <w:t xml:space="preserve"> dispose.</w:t>
            </w:r>
          </w:p>
        </w:tc>
      </w:tr>
      <w:tr w:rsidR="000A76A3" w:rsidRPr="00365EBB" w14:paraId="75C4CF26" w14:textId="77777777" w:rsidTr="005B61E1">
        <w:tc>
          <w:tcPr>
            <w:tcW w:w="1286" w:type="dxa"/>
          </w:tcPr>
          <w:p w14:paraId="1ADE257A" w14:textId="77777777" w:rsidR="000A76A3" w:rsidRPr="00365EBB" w:rsidRDefault="000A76A3" w:rsidP="00765038">
            <w:pPr>
              <w:rPr>
                <w:rFonts w:ascii="Bookman Old Style" w:hAnsi="Bookman Old Style"/>
                <w:sz w:val="24"/>
                <w:szCs w:val="24"/>
              </w:rPr>
            </w:pPr>
          </w:p>
        </w:tc>
        <w:tc>
          <w:tcPr>
            <w:tcW w:w="3660" w:type="dxa"/>
          </w:tcPr>
          <w:p w14:paraId="57508406"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Environmental and Social Impact assessment Proclamation No 1317/2025</w:t>
            </w:r>
          </w:p>
        </w:tc>
        <w:tc>
          <w:tcPr>
            <w:tcW w:w="4605" w:type="dxa"/>
          </w:tcPr>
          <w:p w14:paraId="46E5B7B1"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Mandates ESIAs for projects with potential hazardous waste impacts, including electronics.</w:t>
            </w:r>
          </w:p>
        </w:tc>
      </w:tr>
      <w:tr w:rsidR="000A76A3" w:rsidRPr="00365EBB" w14:paraId="08BCEBFC" w14:textId="77777777" w:rsidTr="005B61E1">
        <w:tc>
          <w:tcPr>
            <w:tcW w:w="1286" w:type="dxa"/>
          </w:tcPr>
          <w:p w14:paraId="1A4BDA72" w14:textId="77777777" w:rsidR="000A76A3" w:rsidRPr="00365EBB" w:rsidRDefault="000A76A3" w:rsidP="00765038">
            <w:pPr>
              <w:rPr>
                <w:rFonts w:ascii="Bookman Old Style" w:hAnsi="Bookman Old Style"/>
                <w:sz w:val="24"/>
                <w:szCs w:val="24"/>
              </w:rPr>
            </w:pPr>
          </w:p>
        </w:tc>
        <w:tc>
          <w:tcPr>
            <w:tcW w:w="3660" w:type="dxa"/>
          </w:tcPr>
          <w:p w14:paraId="6B0801C8"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Solid Waste Management Proclamation No. 513/2007</w:t>
            </w:r>
          </w:p>
        </w:tc>
        <w:tc>
          <w:tcPr>
            <w:tcW w:w="4605" w:type="dxa"/>
          </w:tcPr>
          <w:p w14:paraId="2D39429A"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Governs collection, transport, recycling, and disposal of municipal &amp; hazardous waste.</w:t>
            </w:r>
          </w:p>
        </w:tc>
      </w:tr>
      <w:tr w:rsidR="000A76A3" w:rsidRPr="00365EBB" w14:paraId="6C9E8575" w14:textId="77777777" w:rsidTr="005B61E1">
        <w:tc>
          <w:tcPr>
            <w:tcW w:w="1286" w:type="dxa"/>
          </w:tcPr>
          <w:p w14:paraId="52B5D473" w14:textId="77777777" w:rsidR="000A76A3" w:rsidRPr="00365EBB" w:rsidRDefault="000A76A3" w:rsidP="00765038">
            <w:pPr>
              <w:rPr>
                <w:rFonts w:ascii="Bookman Old Style" w:hAnsi="Bookman Old Style"/>
                <w:sz w:val="24"/>
                <w:szCs w:val="24"/>
              </w:rPr>
            </w:pPr>
          </w:p>
        </w:tc>
        <w:tc>
          <w:tcPr>
            <w:tcW w:w="3660" w:type="dxa"/>
          </w:tcPr>
          <w:p w14:paraId="24A41892"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Draft E-Waste Management Guidelines (EFCCC, 2018 – under development)</w:t>
            </w:r>
          </w:p>
        </w:tc>
        <w:tc>
          <w:tcPr>
            <w:tcW w:w="4605" w:type="dxa"/>
          </w:tcPr>
          <w:p w14:paraId="464F55E1"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Provides directives for handling, transport, recycling, and disposal of e-waste.</w:t>
            </w:r>
          </w:p>
        </w:tc>
      </w:tr>
      <w:tr w:rsidR="000A76A3" w:rsidRPr="00365EBB" w14:paraId="6D2A3A4B" w14:textId="77777777" w:rsidTr="005B61E1">
        <w:tc>
          <w:tcPr>
            <w:tcW w:w="1286" w:type="dxa"/>
          </w:tcPr>
          <w:p w14:paraId="1872C8DA" w14:textId="77777777" w:rsidR="000A76A3" w:rsidRPr="00365EBB" w:rsidRDefault="000A76A3" w:rsidP="00765038">
            <w:pPr>
              <w:rPr>
                <w:rFonts w:ascii="Bookman Old Style" w:hAnsi="Bookman Old Style"/>
                <w:sz w:val="24"/>
                <w:szCs w:val="24"/>
              </w:rPr>
            </w:pPr>
          </w:p>
        </w:tc>
        <w:tc>
          <w:tcPr>
            <w:tcW w:w="3660" w:type="dxa"/>
          </w:tcPr>
          <w:p w14:paraId="069003AE"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Labor Proclamation No. 1156/2019 (OSH provisions)</w:t>
            </w:r>
          </w:p>
        </w:tc>
        <w:tc>
          <w:tcPr>
            <w:tcW w:w="4605" w:type="dxa"/>
          </w:tcPr>
          <w:p w14:paraId="5DE9CB54"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Protects workers engaged in waste recycling and dismantling activities.</w:t>
            </w:r>
          </w:p>
        </w:tc>
      </w:tr>
      <w:tr w:rsidR="000A76A3" w:rsidRPr="00365EBB" w14:paraId="216D68DE" w14:textId="77777777" w:rsidTr="005B61E1">
        <w:tc>
          <w:tcPr>
            <w:tcW w:w="1286" w:type="dxa"/>
          </w:tcPr>
          <w:p w14:paraId="080B34DA"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lastRenderedPageBreak/>
              <w:t>World Bank</w:t>
            </w:r>
          </w:p>
        </w:tc>
        <w:tc>
          <w:tcPr>
            <w:tcW w:w="3660" w:type="dxa"/>
          </w:tcPr>
          <w:p w14:paraId="30F74E5C"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ESF (2018) – ESS1, ESS2, ESS3, ESS4</w:t>
            </w:r>
          </w:p>
        </w:tc>
        <w:tc>
          <w:tcPr>
            <w:tcW w:w="4605" w:type="dxa"/>
          </w:tcPr>
          <w:p w14:paraId="1A85FDFC"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Ensures assessment of risks, safe labor practices, pollution prevention, and community health protection.</w:t>
            </w:r>
          </w:p>
        </w:tc>
      </w:tr>
      <w:tr w:rsidR="000A76A3" w:rsidRPr="00365EBB" w14:paraId="0E284316" w14:textId="77777777" w:rsidTr="005B61E1">
        <w:tc>
          <w:tcPr>
            <w:tcW w:w="1286" w:type="dxa"/>
          </w:tcPr>
          <w:p w14:paraId="7D5CC896" w14:textId="77777777" w:rsidR="000A76A3" w:rsidRPr="00365EBB" w:rsidRDefault="000A76A3" w:rsidP="00765038">
            <w:pPr>
              <w:rPr>
                <w:rFonts w:ascii="Bookman Old Style" w:hAnsi="Bookman Old Style"/>
                <w:sz w:val="24"/>
                <w:szCs w:val="24"/>
              </w:rPr>
            </w:pPr>
          </w:p>
        </w:tc>
        <w:tc>
          <w:tcPr>
            <w:tcW w:w="3660" w:type="dxa"/>
          </w:tcPr>
          <w:p w14:paraId="6B882EAE"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World Bank Group EHS Guidelines (General + Waste Management Facilities)</w:t>
            </w:r>
          </w:p>
        </w:tc>
        <w:tc>
          <w:tcPr>
            <w:tcW w:w="4605" w:type="dxa"/>
          </w:tcPr>
          <w:p w14:paraId="6273C3B8" w14:textId="77777777" w:rsidR="000A76A3" w:rsidRPr="00365EBB" w:rsidRDefault="000A76A3" w:rsidP="00765038">
            <w:pPr>
              <w:rPr>
                <w:rFonts w:ascii="Bookman Old Style" w:hAnsi="Bookman Old Style"/>
                <w:sz w:val="24"/>
                <w:szCs w:val="24"/>
              </w:rPr>
            </w:pPr>
            <w:r w:rsidRPr="00365EBB">
              <w:rPr>
                <w:rFonts w:ascii="Bookman Old Style" w:hAnsi="Bookman Old Style"/>
                <w:sz w:val="24"/>
              </w:rPr>
              <w:t>Sets good practice standards for hazardous materials handling, waste management, and occupational health &amp; safety.</w:t>
            </w:r>
          </w:p>
        </w:tc>
      </w:tr>
    </w:tbl>
    <w:p w14:paraId="39A26348" w14:textId="77777777" w:rsidR="000A76A3" w:rsidRPr="0097489D" w:rsidRDefault="000A76A3" w:rsidP="000A76A3">
      <w:pPr>
        <w:jc w:val="both"/>
        <w:rPr>
          <w:rFonts w:ascii="Bookman Old Style" w:hAnsi="Bookman Old Style"/>
          <w:sz w:val="10"/>
          <w:szCs w:val="24"/>
        </w:rPr>
      </w:pPr>
    </w:p>
    <w:p w14:paraId="25C79527" w14:textId="77777777" w:rsidR="00365EBB" w:rsidRPr="00300C4E" w:rsidRDefault="00365EBB" w:rsidP="00D433AF">
      <w:pPr>
        <w:pStyle w:val="Heading2"/>
        <w:rPr>
          <w:rFonts w:ascii="Bookman Old Style" w:hAnsi="Bookman Old Style"/>
        </w:rPr>
      </w:pPr>
      <w:bookmarkStart w:id="12" w:name="_Toc210638335"/>
      <w:bookmarkStart w:id="13" w:name="_Toc211007581"/>
      <w:r w:rsidRPr="00300C4E">
        <w:rPr>
          <w:rFonts w:ascii="Bookman Old Style" w:hAnsi="Bookman Old Style"/>
        </w:rPr>
        <w:t>4.3. Development of an E-Waste Manageme</w:t>
      </w:r>
      <w:r w:rsidR="005413E7" w:rsidRPr="00300C4E">
        <w:rPr>
          <w:rFonts w:ascii="Bookman Old Style" w:hAnsi="Bookman Old Style"/>
        </w:rPr>
        <w:t xml:space="preserve">nt </w:t>
      </w:r>
      <w:r w:rsidR="00300C4E" w:rsidRPr="00300C4E">
        <w:rPr>
          <w:rFonts w:ascii="Bookman Old Style" w:hAnsi="Bookman Old Style"/>
        </w:rPr>
        <w:t>Strategic Plan</w:t>
      </w:r>
      <w:r w:rsidRPr="00300C4E">
        <w:rPr>
          <w:rFonts w:ascii="Bookman Old Style" w:hAnsi="Bookman Old Style"/>
        </w:rPr>
        <w:t>:</w:t>
      </w:r>
      <w:bookmarkEnd w:id="12"/>
      <w:bookmarkEnd w:id="13"/>
    </w:p>
    <w:p w14:paraId="74B1C465"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A set of measures aims to prevent and/or minimize the quantities of e-waste generated, and the hazards associated with e-waste should be incorporated in this plan.</w:t>
      </w:r>
    </w:p>
    <w:p w14:paraId="62C83E9D" w14:textId="77777777" w:rsidR="00365EBB" w:rsidRPr="00365EBB" w:rsidRDefault="00365EBB" w:rsidP="00365EBB">
      <w:pPr>
        <w:rPr>
          <w:rFonts w:ascii="Bookman Old Style" w:hAnsi="Bookman Old Style"/>
          <w:i/>
          <w:sz w:val="24"/>
          <w:szCs w:val="24"/>
        </w:rPr>
      </w:pPr>
      <w:r w:rsidRPr="00365EBB">
        <w:rPr>
          <w:rFonts w:ascii="Bookman Old Style" w:hAnsi="Bookman Old Style"/>
          <w:i/>
          <w:sz w:val="24"/>
          <w:szCs w:val="24"/>
        </w:rPr>
        <w:t>A, Development of Waste Management Options:</w:t>
      </w:r>
    </w:p>
    <w:p w14:paraId="37170AD7"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Outline options to handle the waste, considering laws to protect the environment and existing government regulations regarding private sector ownership and participation.</w:t>
      </w:r>
    </w:p>
    <w:p w14:paraId="0A07B2F9"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Ascertain the diversity of the waste and recommend strategies for physical handling including a comprehensive e-waste management hierarchy, such as for the communication and awareness to the public, collection, clear e-waste Identification, labeling, and segregation, onsite temporary storage.   Strategy for managing e-waste, transportation; central Storage; sorting, dismantling, shredding, E-waste Recycling, Reuse, and Recovery; Treatment and Disposal; incident reporting of e-waste use</w:t>
      </w:r>
    </w:p>
    <w:p w14:paraId="6469BE44" w14:textId="77777777" w:rsidR="00365EBB" w:rsidRPr="00365EBB" w:rsidRDefault="00365EBB" w:rsidP="00365EBB">
      <w:pPr>
        <w:rPr>
          <w:rFonts w:ascii="Bookman Old Style" w:hAnsi="Bookman Old Style"/>
          <w:i/>
          <w:sz w:val="24"/>
          <w:szCs w:val="24"/>
        </w:rPr>
      </w:pPr>
      <w:r w:rsidRPr="00365EBB">
        <w:rPr>
          <w:rFonts w:ascii="Bookman Old Style" w:hAnsi="Bookman Old Style"/>
          <w:i/>
          <w:sz w:val="24"/>
          <w:szCs w:val="24"/>
        </w:rPr>
        <w:t>B, Evaluation and Recommendation:</w:t>
      </w:r>
    </w:p>
    <w:p w14:paraId="47B51F4E"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Evaluate the options and recommend a strategy and institutional framework for implementation.</w:t>
      </w:r>
    </w:p>
    <w:p w14:paraId="0A7EBCB2"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Consider private sector participation and the incentives needed, as well as the methodology of disposal (e.g., fully integrated treatment centers) and contracting methods.</w:t>
      </w:r>
    </w:p>
    <w:p w14:paraId="3B19A579" w14:textId="77777777" w:rsidR="00365EBB" w:rsidRPr="00365EBB" w:rsidRDefault="002E26E1" w:rsidP="00365EBB">
      <w:pPr>
        <w:rPr>
          <w:rFonts w:ascii="Bookman Old Style" w:hAnsi="Bookman Old Style"/>
          <w:i/>
          <w:sz w:val="24"/>
          <w:szCs w:val="24"/>
        </w:rPr>
      </w:pPr>
      <w:r>
        <w:rPr>
          <w:rFonts w:ascii="Bookman Old Style" w:hAnsi="Bookman Old Style"/>
          <w:i/>
          <w:sz w:val="24"/>
          <w:szCs w:val="24"/>
        </w:rPr>
        <w:t xml:space="preserve">C, </w:t>
      </w:r>
      <w:r w:rsidR="00365EBB" w:rsidRPr="00365EBB">
        <w:rPr>
          <w:rFonts w:ascii="Bookman Old Style" w:hAnsi="Bookman Old Style"/>
          <w:i/>
          <w:sz w:val="24"/>
          <w:szCs w:val="24"/>
        </w:rPr>
        <w:t>Operating Arrangements:</w:t>
      </w:r>
    </w:p>
    <w:p w14:paraId="61EDDE42"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Develop a comprehensive business models to e-waste management in the solar e-waste market and institutional roles.</w:t>
      </w:r>
    </w:p>
    <w:p w14:paraId="7D7478DE"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Develop and propose alternative institutional arrangements for regional management of waste collection, transfer, and disposal (landfill), including possible private sector participation.</w:t>
      </w:r>
    </w:p>
    <w:p w14:paraId="784DD641"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lastRenderedPageBreak/>
        <w:t>Develop staffing and training requirements.</w:t>
      </w:r>
    </w:p>
    <w:p w14:paraId="5D217452" w14:textId="77777777" w:rsidR="00365EBB" w:rsidRDefault="00365EBB" w:rsidP="00365EBB">
      <w:pPr>
        <w:jc w:val="both"/>
        <w:rPr>
          <w:rFonts w:ascii="Bookman Old Style" w:hAnsi="Bookman Old Style"/>
          <w:sz w:val="24"/>
          <w:szCs w:val="24"/>
        </w:rPr>
      </w:pPr>
      <w:r w:rsidRPr="00365EBB">
        <w:rPr>
          <w:rFonts w:ascii="Bookman Old Style" w:hAnsi="Bookman Old Style"/>
          <w:sz w:val="24"/>
          <w:szCs w:val="24"/>
        </w:rPr>
        <w:t>Prepare the TORs needed as a result of the implementation of the strategy</w:t>
      </w:r>
    </w:p>
    <w:p w14:paraId="67785F9A" w14:textId="77777777" w:rsidR="0097489D" w:rsidRPr="00365EBB" w:rsidRDefault="0097489D" w:rsidP="00365EBB">
      <w:pPr>
        <w:jc w:val="both"/>
        <w:rPr>
          <w:rFonts w:ascii="Bookman Old Style" w:hAnsi="Bookman Old Style"/>
          <w:sz w:val="24"/>
          <w:szCs w:val="24"/>
        </w:rPr>
      </w:pPr>
    </w:p>
    <w:p w14:paraId="0FF893C7" w14:textId="77777777" w:rsidR="00365EBB" w:rsidRPr="00F61966" w:rsidRDefault="00365EBB" w:rsidP="00CF4BFF">
      <w:pPr>
        <w:pStyle w:val="Heading2"/>
        <w:rPr>
          <w:rFonts w:ascii="Bookman Old Style" w:hAnsi="Bookman Old Style"/>
          <w:sz w:val="28"/>
        </w:rPr>
      </w:pPr>
      <w:bookmarkStart w:id="14" w:name="_Toc210638336"/>
      <w:bookmarkStart w:id="15" w:name="_Toc211007582"/>
      <w:r w:rsidRPr="00F61966">
        <w:rPr>
          <w:rFonts w:ascii="Bookman Old Style" w:hAnsi="Bookman Old Style"/>
          <w:sz w:val="28"/>
        </w:rPr>
        <w:t>4.4. Public Awareness and Stakeholder Engagement</w:t>
      </w:r>
      <w:bookmarkEnd w:id="14"/>
      <w:bookmarkEnd w:id="15"/>
    </w:p>
    <w:p w14:paraId="4E4A044C"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Coordination with the relevant authorities and stakeholders is crucial for minimizing and environmentally sound e-waste management.</w:t>
      </w:r>
    </w:p>
    <w:p w14:paraId="0893AAA2"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Mechanisms for conducting public awareness campaigns to inform communities, businesses, and local authorities about the importance of responsible e-waste management.</w:t>
      </w:r>
    </w:p>
    <w:p w14:paraId="2405C638"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Foster collaboration with local communities, NGOs, and private sector stakeholders to ensure the sustainability of the e-waste management efforts.</w:t>
      </w:r>
    </w:p>
    <w:p w14:paraId="0C92231F"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Conduct stakeholder consultation, follow integrated gender responsive approach to examine the current Practice and propose solutions, for collection, storage, recycling, and disposal of e-waste, including recommendations for the establishment of recycling facilities or partnerships with local recycling firms.</w:t>
      </w:r>
    </w:p>
    <w:p w14:paraId="5D5A0865"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Define responsibilities; provide strategies for reducing the generation of e-waste, such as promoting the repair and reuse of electrical equipment.</w:t>
      </w:r>
    </w:p>
    <w:p w14:paraId="6200E401" w14:textId="77777777" w:rsidR="00365EBB" w:rsidRPr="00F61966" w:rsidRDefault="00365EBB" w:rsidP="00CF4BFF">
      <w:pPr>
        <w:pStyle w:val="Heading2"/>
        <w:rPr>
          <w:rFonts w:ascii="Bookman Old Style" w:hAnsi="Bookman Old Style"/>
          <w:sz w:val="28"/>
        </w:rPr>
      </w:pPr>
      <w:bookmarkStart w:id="16" w:name="_Toc210638337"/>
      <w:bookmarkStart w:id="17" w:name="_Toc211007583"/>
      <w:r w:rsidRPr="00F61966">
        <w:rPr>
          <w:rFonts w:ascii="Bookman Old Style" w:hAnsi="Bookman Old Style"/>
          <w:sz w:val="28"/>
        </w:rPr>
        <w:t>4.5. Training and Capacity Building:</w:t>
      </w:r>
      <w:bookmarkEnd w:id="16"/>
      <w:bookmarkEnd w:id="17"/>
    </w:p>
    <w:p w14:paraId="5737E7FB" w14:textId="7C03A45C" w:rsidR="00365EBB" w:rsidRPr="00365EBB" w:rsidRDefault="00A47700" w:rsidP="00365EBB">
      <w:pPr>
        <w:jc w:val="both"/>
        <w:rPr>
          <w:rFonts w:ascii="Bookman Old Style" w:hAnsi="Bookman Old Style"/>
          <w:sz w:val="24"/>
          <w:szCs w:val="24"/>
        </w:rPr>
      </w:pPr>
      <w:r>
        <w:rPr>
          <w:rFonts w:ascii="Bookman Old Style" w:hAnsi="Bookman Old Style"/>
          <w:sz w:val="24"/>
          <w:szCs w:val="24"/>
        </w:rPr>
        <w:t xml:space="preserve"> </w:t>
      </w:r>
      <w:r w:rsidR="00365EBB" w:rsidRPr="00365EBB">
        <w:rPr>
          <w:rFonts w:ascii="Bookman Old Style" w:hAnsi="Bookman Old Style"/>
          <w:sz w:val="24"/>
          <w:szCs w:val="24"/>
        </w:rPr>
        <w:t xml:space="preserve">Develop and deliver training programs for </w:t>
      </w:r>
      <w:proofErr w:type="spellStart"/>
      <w:r w:rsidR="00365EBB" w:rsidRPr="00365EBB">
        <w:rPr>
          <w:rFonts w:ascii="Bookman Old Style" w:hAnsi="Bookman Old Style"/>
          <w:sz w:val="24"/>
          <w:szCs w:val="24"/>
        </w:rPr>
        <w:t>MoWE</w:t>
      </w:r>
      <w:proofErr w:type="spellEnd"/>
      <w:r w:rsidR="00365EBB" w:rsidRPr="00365EBB">
        <w:rPr>
          <w:rFonts w:ascii="Bookman Old Style" w:hAnsi="Bookman Old Style"/>
          <w:sz w:val="24"/>
          <w:szCs w:val="24"/>
        </w:rPr>
        <w:t xml:space="preserve">, EEU, DBE, Regions and other stakeholders on best practices in </w:t>
      </w:r>
      <w:r>
        <w:rPr>
          <w:rFonts w:ascii="Bookman Old Style" w:hAnsi="Bookman Old Style"/>
          <w:sz w:val="24"/>
          <w:szCs w:val="24"/>
        </w:rPr>
        <w:t>E</w:t>
      </w:r>
      <w:r w:rsidR="00365EBB" w:rsidRPr="00365EBB">
        <w:rPr>
          <w:rFonts w:ascii="Bookman Old Style" w:hAnsi="Bookman Old Style"/>
          <w:sz w:val="24"/>
          <w:szCs w:val="24"/>
        </w:rPr>
        <w:t>-waste management</w:t>
      </w:r>
      <w:r>
        <w:rPr>
          <w:rFonts w:ascii="Bookman Old Style" w:hAnsi="Bookman Old Style"/>
          <w:sz w:val="24"/>
          <w:szCs w:val="24"/>
        </w:rPr>
        <w:t xml:space="preserve"> and </w:t>
      </w:r>
      <w:r>
        <w:rPr>
          <w:rFonts w:ascii="Bookman Old Style" w:hAnsi="Bookman Old Style"/>
          <w:sz w:val="24"/>
          <w:szCs w:val="24"/>
        </w:rPr>
        <w:t xml:space="preserve">Conduct Bench Mark experience exposure trainings for the Ministry Project </w:t>
      </w:r>
      <w:proofErr w:type="gramStart"/>
      <w:r>
        <w:rPr>
          <w:rFonts w:ascii="Bookman Old Style" w:hAnsi="Bookman Old Style"/>
          <w:sz w:val="24"/>
          <w:szCs w:val="24"/>
        </w:rPr>
        <w:t>team</w:t>
      </w:r>
      <w:r>
        <w:rPr>
          <w:rFonts w:ascii="Bookman Old Style" w:hAnsi="Bookman Old Style"/>
          <w:sz w:val="24"/>
          <w:szCs w:val="24"/>
        </w:rPr>
        <w:t xml:space="preserve"> </w:t>
      </w:r>
      <w:r w:rsidR="00365EBB" w:rsidRPr="00365EBB">
        <w:rPr>
          <w:rFonts w:ascii="Bookman Old Style" w:hAnsi="Bookman Old Style"/>
          <w:sz w:val="24"/>
          <w:szCs w:val="24"/>
        </w:rPr>
        <w:t>.</w:t>
      </w:r>
      <w:proofErr w:type="gramEnd"/>
      <w:r w:rsidR="00365EBB" w:rsidRPr="00365EBB">
        <w:rPr>
          <w:rFonts w:ascii="Bookman Old Style" w:hAnsi="Bookman Old Style"/>
          <w:sz w:val="24"/>
          <w:szCs w:val="24"/>
        </w:rPr>
        <w:t xml:space="preserve"> Equip project staff, local authorities, and community stakeholders with the skills necessary for managing e-waste throughout the project life cycle.</w:t>
      </w:r>
    </w:p>
    <w:p w14:paraId="16CB7E6C" w14:textId="77777777" w:rsidR="00365EBB" w:rsidRPr="00F61966" w:rsidRDefault="00365EBB" w:rsidP="00CF4BFF">
      <w:pPr>
        <w:pStyle w:val="Heading2"/>
        <w:rPr>
          <w:rFonts w:ascii="Bookman Old Style" w:hAnsi="Bookman Old Style"/>
          <w:sz w:val="28"/>
        </w:rPr>
      </w:pPr>
      <w:bookmarkStart w:id="18" w:name="_Toc210638338"/>
      <w:bookmarkStart w:id="19" w:name="_Toc211007584"/>
      <w:r w:rsidRPr="00F61966">
        <w:rPr>
          <w:rFonts w:ascii="Bookman Old Style" w:hAnsi="Bookman Old Style"/>
          <w:sz w:val="28"/>
        </w:rPr>
        <w:t>4.6. Selection of technologies, Design and equipment</w:t>
      </w:r>
      <w:bookmarkEnd w:id="18"/>
      <w:bookmarkEnd w:id="19"/>
    </w:p>
    <w:p w14:paraId="17BDC0D7"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Selection of technologies and equipment is important based on international standards to maximize their lifetime and minimize associated risks at their end-of-life stage. Thus, the consultant should propose appropriate criteria for selection of technology like IOT related and other technologies.</w:t>
      </w:r>
    </w:p>
    <w:p w14:paraId="659BB625" w14:textId="77777777" w:rsidR="00365EBB" w:rsidRPr="00F61966" w:rsidRDefault="00365EBB" w:rsidP="00CF4BFF">
      <w:pPr>
        <w:pStyle w:val="Heading2"/>
        <w:rPr>
          <w:rFonts w:ascii="Bookman Old Style" w:hAnsi="Bookman Old Style"/>
          <w:sz w:val="28"/>
        </w:rPr>
      </w:pPr>
      <w:bookmarkStart w:id="20" w:name="_Toc210638339"/>
      <w:bookmarkStart w:id="21" w:name="_Toc211007585"/>
      <w:r w:rsidRPr="00F61966">
        <w:rPr>
          <w:rFonts w:ascii="Bookman Old Style" w:hAnsi="Bookman Old Style"/>
          <w:sz w:val="28"/>
        </w:rPr>
        <w:lastRenderedPageBreak/>
        <w:t>4.7. Roles and Responsibility:</w:t>
      </w:r>
      <w:bookmarkEnd w:id="20"/>
      <w:bookmarkEnd w:id="21"/>
    </w:p>
    <w:p w14:paraId="21A79291" w14:textId="77777777" w:rsidR="00365EBB" w:rsidRPr="00365EBB" w:rsidRDefault="00365EBB" w:rsidP="00365EBB">
      <w:pPr>
        <w:spacing w:before="100" w:beforeAutospacing="1" w:after="100" w:afterAutospacing="1" w:line="360" w:lineRule="auto"/>
        <w:jc w:val="both"/>
        <w:rPr>
          <w:rFonts w:ascii="Bookman Old Style" w:eastAsia="Times New Roman" w:hAnsi="Bookman Old Style" w:cs="Times New Roman"/>
          <w:sz w:val="24"/>
          <w:szCs w:val="24"/>
        </w:rPr>
      </w:pPr>
      <w:r w:rsidRPr="00365EBB">
        <w:rPr>
          <w:rFonts w:ascii="Bookman Old Style" w:eastAsia="Times New Roman" w:hAnsi="Bookman Old Style" w:cs="Times New Roman"/>
          <w:sz w:val="24"/>
          <w:szCs w:val="24"/>
        </w:rPr>
        <w:t>A clear delineation of roles and responsibilities is essential for the successful development and implementation of the waste management strategy. The consultant/team is expected to identify, engage, and coordinate with all relevant stakeholders, ensuring that each party’s contributions are well-defined and aligned with the strategy’s objectives. The strategy shall identify Key Stakeholders and their Roles including the roles and responsibility of the lead the overall process of strategy formulation, municipal authorities/local government, waste management service providers; environmental authorities/regulators; community organizations and civil society; private sector partners and other relevant stakeholders including academic institutions, donor agencies, and other entities as appropriate, to provide research, funding, and technical support.</w:t>
      </w:r>
    </w:p>
    <w:p w14:paraId="34AE9872" w14:textId="77777777" w:rsidR="00365EBB" w:rsidRPr="00F61966" w:rsidRDefault="00365EBB" w:rsidP="00CF4BFF">
      <w:pPr>
        <w:pStyle w:val="Heading2"/>
        <w:rPr>
          <w:rFonts w:ascii="Bookman Old Style" w:hAnsi="Bookman Old Style"/>
          <w:sz w:val="28"/>
        </w:rPr>
      </w:pPr>
      <w:bookmarkStart w:id="22" w:name="_Toc210638340"/>
      <w:bookmarkStart w:id="23" w:name="_Toc211007586"/>
      <w:r w:rsidRPr="00F61966">
        <w:rPr>
          <w:rFonts w:ascii="Bookman Old Style" w:hAnsi="Bookman Old Style"/>
          <w:sz w:val="28"/>
        </w:rPr>
        <w:t>4.8. Monitoring Framework</w:t>
      </w:r>
      <w:bookmarkEnd w:id="22"/>
      <w:bookmarkEnd w:id="23"/>
    </w:p>
    <w:p w14:paraId="291B2A1A"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To ensure the effective implementation and continuous improvement of the waste management strategy, the consultant/team is required to design a robust Monitoring Framework as part of the deliverables. The framework should enable stakeholders to track progress, assess outcomes, and facilitate evidence-based decision-making throughout the strategy’s life cycle.</w:t>
      </w:r>
    </w:p>
    <w:p w14:paraId="122AF560" w14:textId="77777777" w:rsidR="00365EBB" w:rsidRPr="00365EBB" w:rsidRDefault="00365EBB" w:rsidP="00365EBB">
      <w:pPr>
        <w:numPr>
          <w:ilvl w:val="0"/>
          <w:numId w:val="28"/>
        </w:numPr>
        <w:jc w:val="both"/>
        <w:rPr>
          <w:rFonts w:ascii="Bookman Old Style" w:hAnsi="Bookman Old Style"/>
          <w:sz w:val="24"/>
          <w:szCs w:val="24"/>
        </w:rPr>
      </w:pPr>
      <w:r w:rsidRPr="00365EBB">
        <w:rPr>
          <w:rFonts w:ascii="Bookman Old Style" w:hAnsi="Bookman Old Style"/>
          <w:sz w:val="24"/>
          <w:szCs w:val="24"/>
        </w:rPr>
        <w:t>Develop a monitoring framework to track the implementation of the e-waste management strategy.</w:t>
      </w:r>
    </w:p>
    <w:p w14:paraId="151413C2" w14:textId="77777777" w:rsidR="00365EBB" w:rsidRPr="00365EBB" w:rsidRDefault="00365EBB" w:rsidP="00365EBB">
      <w:pPr>
        <w:numPr>
          <w:ilvl w:val="0"/>
          <w:numId w:val="28"/>
        </w:numPr>
        <w:jc w:val="both"/>
        <w:rPr>
          <w:rFonts w:ascii="Bookman Old Style" w:hAnsi="Bookman Old Style"/>
          <w:b/>
          <w:bCs/>
          <w:sz w:val="24"/>
          <w:szCs w:val="24"/>
        </w:rPr>
      </w:pPr>
      <w:r w:rsidRPr="00365EBB">
        <w:rPr>
          <w:rFonts w:ascii="Bookman Old Style" w:hAnsi="Bookman Old Style"/>
          <w:sz w:val="24"/>
          <w:szCs w:val="24"/>
        </w:rPr>
        <w:t>Provide regular progress reports, detailing the amount of e-waste managed, the status of recycling and disposal operations, and any challenges encountered.</w:t>
      </w:r>
    </w:p>
    <w:p w14:paraId="3E46AF93" w14:textId="77777777" w:rsidR="00365EBB" w:rsidRPr="00365EBB" w:rsidRDefault="00365EBB" w:rsidP="00365EBB">
      <w:pPr>
        <w:numPr>
          <w:ilvl w:val="0"/>
          <w:numId w:val="28"/>
        </w:numPr>
        <w:jc w:val="both"/>
        <w:rPr>
          <w:rFonts w:ascii="Bookman Old Style" w:hAnsi="Bookman Old Style"/>
          <w:sz w:val="24"/>
          <w:szCs w:val="24"/>
        </w:rPr>
      </w:pPr>
      <w:r w:rsidRPr="00365EBB">
        <w:rPr>
          <w:rFonts w:ascii="Bookman Old Style" w:hAnsi="Bookman Old Style"/>
          <w:sz w:val="24"/>
          <w:szCs w:val="24"/>
        </w:rPr>
        <w:t>Identify the roles and responsibilities of relevant stakeholders (e.g., municipal authorities, service providers, community organizations) in the monitoring process.</w:t>
      </w:r>
    </w:p>
    <w:p w14:paraId="38CA79C9" w14:textId="77777777" w:rsidR="00365EBB" w:rsidRPr="00365EBB" w:rsidRDefault="00365EBB" w:rsidP="00365EBB">
      <w:pPr>
        <w:numPr>
          <w:ilvl w:val="0"/>
          <w:numId w:val="28"/>
        </w:numPr>
        <w:jc w:val="both"/>
        <w:rPr>
          <w:rFonts w:ascii="Bookman Old Style" w:hAnsi="Bookman Old Style"/>
          <w:sz w:val="24"/>
          <w:szCs w:val="24"/>
        </w:rPr>
      </w:pPr>
      <w:r w:rsidRPr="00365EBB">
        <w:rPr>
          <w:rFonts w:ascii="Bookman Old Style" w:hAnsi="Bookman Old Style"/>
          <w:sz w:val="24"/>
          <w:szCs w:val="24"/>
        </w:rPr>
        <w:t>Outline mechanisms for coordination and information sharing among stakeholders.</w:t>
      </w:r>
    </w:p>
    <w:p w14:paraId="4AAEF6A0" w14:textId="77777777" w:rsidR="00365EBB" w:rsidRPr="00365EBB" w:rsidRDefault="00365EBB" w:rsidP="00365EBB">
      <w:pPr>
        <w:numPr>
          <w:ilvl w:val="0"/>
          <w:numId w:val="28"/>
        </w:numPr>
        <w:jc w:val="both"/>
        <w:rPr>
          <w:rFonts w:ascii="Bookman Old Style" w:hAnsi="Bookman Old Style"/>
          <w:sz w:val="24"/>
          <w:szCs w:val="24"/>
        </w:rPr>
      </w:pPr>
      <w:r w:rsidRPr="00365EBB">
        <w:rPr>
          <w:rFonts w:ascii="Bookman Old Style" w:hAnsi="Bookman Old Style"/>
          <w:sz w:val="24"/>
          <w:szCs w:val="24"/>
        </w:rPr>
        <w:lastRenderedPageBreak/>
        <w:t>Propose methods for periodic evaluation of strategy implementation, including mid-term and end-term reviews.</w:t>
      </w:r>
    </w:p>
    <w:p w14:paraId="35383377" w14:textId="77777777" w:rsidR="00365EBB" w:rsidRPr="000E53DA" w:rsidRDefault="00365EBB" w:rsidP="00365EBB">
      <w:pPr>
        <w:numPr>
          <w:ilvl w:val="0"/>
          <w:numId w:val="28"/>
        </w:numPr>
        <w:jc w:val="both"/>
        <w:rPr>
          <w:rFonts w:ascii="Bookman Old Style" w:hAnsi="Bookman Old Style"/>
          <w:sz w:val="24"/>
          <w:szCs w:val="24"/>
        </w:rPr>
      </w:pPr>
      <w:r w:rsidRPr="00365EBB">
        <w:rPr>
          <w:rFonts w:ascii="Bookman Old Style" w:hAnsi="Bookman Old Style"/>
          <w:sz w:val="24"/>
          <w:szCs w:val="24"/>
        </w:rPr>
        <w:t>Include feedback loops to incorporate lessons learned and adapt the strategy as needed.</w:t>
      </w:r>
    </w:p>
    <w:p w14:paraId="481B1FD1" w14:textId="77777777" w:rsidR="00365EBB" w:rsidRPr="00F61966" w:rsidRDefault="00365EBB" w:rsidP="00CF4BFF">
      <w:pPr>
        <w:pStyle w:val="Heading1"/>
        <w:rPr>
          <w:rFonts w:ascii="Bookman Old Style" w:hAnsi="Bookman Old Style"/>
        </w:rPr>
      </w:pPr>
      <w:bookmarkStart w:id="24" w:name="_Toc210638341"/>
      <w:bookmarkStart w:id="25" w:name="_Toc211007587"/>
      <w:r w:rsidRPr="00F61966">
        <w:rPr>
          <w:rFonts w:ascii="Bookman Old Style" w:hAnsi="Bookman Old Style"/>
        </w:rPr>
        <w:t>5.  E-waste Management strategy and Plan</w:t>
      </w:r>
      <w:bookmarkEnd w:id="24"/>
      <w:bookmarkEnd w:id="25"/>
    </w:p>
    <w:p w14:paraId="53A0689F"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Define responsibilities; provide strategies for reducing the generation of e-waste, such as Promoting the repair and reuse of electrical equipment.</w:t>
      </w:r>
    </w:p>
    <w:p w14:paraId="4BDA717B" w14:textId="77777777" w:rsidR="00365EBB" w:rsidRPr="00F61966" w:rsidRDefault="00365EBB" w:rsidP="00CF4BFF">
      <w:pPr>
        <w:pStyle w:val="Heading2"/>
        <w:rPr>
          <w:rFonts w:ascii="Bookman Old Style" w:hAnsi="Bookman Old Style"/>
          <w:sz w:val="28"/>
        </w:rPr>
      </w:pPr>
      <w:bookmarkStart w:id="26" w:name="_Toc210638342"/>
      <w:bookmarkStart w:id="27" w:name="_Toc211007588"/>
      <w:r w:rsidRPr="00F61966">
        <w:rPr>
          <w:rFonts w:ascii="Bookman Old Style" w:hAnsi="Bookman Old Style"/>
          <w:sz w:val="28"/>
        </w:rPr>
        <w:t>5.1. E-Waste Monitoring and Reporting:</w:t>
      </w:r>
      <w:bookmarkEnd w:id="26"/>
      <w:bookmarkEnd w:id="27"/>
    </w:p>
    <w:p w14:paraId="16404DBC"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Develop a monitoring framework to track the implementation of the e-waste management strategy. Provide regular progress reports, detailing the amount of e-waste managed, the status of recycling and disposal operations, and any challenges encountered. Management of e-waste related accidents</w:t>
      </w:r>
    </w:p>
    <w:p w14:paraId="3BF2D4CD" w14:textId="77777777" w:rsidR="00365EBB" w:rsidRPr="00F61966" w:rsidRDefault="00365EBB" w:rsidP="00CF4BFF">
      <w:pPr>
        <w:pStyle w:val="Heading1"/>
        <w:rPr>
          <w:rFonts w:ascii="Bookman Old Style" w:hAnsi="Bookman Old Style"/>
        </w:rPr>
      </w:pPr>
      <w:bookmarkStart w:id="28" w:name="_Toc210638343"/>
      <w:bookmarkStart w:id="29" w:name="_Toc211007589"/>
      <w:r w:rsidRPr="00F61966">
        <w:rPr>
          <w:rFonts w:ascii="Bookman Old Style" w:hAnsi="Bookman Old Style"/>
        </w:rPr>
        <w:t>6. Budget and Resources Requirements</w:t>
      </w:r>
      <w:bookmarkEnd w:id="28"/>
      <w:bookmarkEnd w:id="29"/>
    </w:p>
    <w:p w14:paraId="6DDA9C74"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 xml:space="preserve">A comprehensive budget and resource plan is essential to ensure the effective development and implementation of the waste management strategy. The consultant/team is expected to prepare a detailed budget proposal and identify the necessary resources to achieve the objectives outlined in the </w:t>
      </w:r>
      <w:proofErr w:type="spellStart"/>
      <w:r w:rsidRPr="00365EBB">
        <w:rPr>
          <w:rFonts w:ascii="Bookman Old Style" w:hAnsi="Bookman Old Style"/>
          <w:sz w:val="24"/>
          <w:szCs w:val="24"/>
        </w:rPr>
        <w:t>ToR</w:t>
      </w:r>
      <w:proofErr w:type="spellEnd"/>
      <w:r w:rsidRPr="00365EBB">
        <w:rPr>
          <w:rFonts w:ascii="Bookman Old Style" w:hAnsi="Bookman Old Style"/>
          <w:sz w:val="24"/>
          <w:szCs w:val="24"/>
        </w:rPr>
        <w:t>. Key Elements</w:t>
      </w:r>
    </w:p>
    <w:p w14:paraId="76B10220" w14:textId="77777777" w:rsidR="00365EBB" w:rsidRPr="00365EBB" w:rsidRDefault="00365EBB" w:rsidP="00365EBB">
      <w:pPr>
        <w:numPr>
          <w:ilvl w:val="1"/>
          <w:numId w:val="16"/>
        </w:numPr>
        <w:rPr>
          <w:rFonts w:ascii="Bookman Old Style" w:hAnsi="Bookman Old Style"/>
          <w:sz w:val="24"/>
          <w:szCs w:val="24"/>
        </w:rPr>
      </w:pPr>
      <w:r w:rsidRPr="00365EBB">
        <w:rPr>
          <w:rFonts w:ascii="Bookman Old Style" w:hAnsi="Bookman Old Style"/>
          <w:sz w:val="24"/>
          <w:szCs w:val="24"/>
        </w:rPr>
        <w:t>Provide a detailed breakdown of estimated costs for all activities related to strategy development, including stakeholder consultations, data collection, analysis, reporting, and dissemination.</w:t>
      </w:r>
    </w:p>
    <w:p w14:paraId="7FAB8CB8" w14:textId="77777777" w:rsidR="00365EBB" w:rsidRPr="00365EBB" w:rsidRDefault="00365EBB" w:rsidP="00365EBB">
      <w:pPr>
        <w:numPr>
          <w:ilvl w:val="1"/>
          <w:numId w:val="16"/>
        </w:numPr>
        <w:rPr>
          <w:rFonts w:ascii="Bookman Old Style" w:hAnsi="Bookman Old Style"/>
          <w:sz w:val="24"/>
          <w:szCs w:val="24"/>
        </w:rPr>
      </w:pPr>
      <w:r w:rsidRPr="00365EBB">
        <w:rPr>
          <w:rFonts w:ascii="Bookman Old Style" w:hAnsi="Bookman Old Style"/>
          <w:sz w:val="24"/>
          <w:szCs w:val="24"/>
        </w:rPr>
        <w:t>Prepare revised, representative estimates of the major engineering-related capital costs for proposed transfer stations and landfill developments.</w:t>
      </w:r>
    </w:p>
    <w:p w14:paraId="73425BDD" w14:textId="77777777" w:rsidR="00365EBB" w:rsidRPr="00365EBB" w:rsidRDefault="00365EBB" w:rsidP="00365EBB">
      <w:pPr>
        <w:numPr>
          <w:ilvl w:val="1"/>
          <w:numId w:val="16"/>
        </w:numPr>
        <w:rPr>
          <w:rFonts w:ascii="Bookman Old Style" w:hAnsi="Bookman Old Style"/>
          <w:sz w:val="24"/>
          <w:szCs w:val="24"/>
        </w:rPr>
      </w:pPr>
      <w:r w:rsidRPr="00365EBB">
        <w:rPr>
          <w:rFonts w:ascii="Bookman Old Style" w:hAnsi="Bookman Old Style"/>
          <w:sz w:val="24"/>
          <w:szCs w:val="24"/>
        </w:rPr>
        <w:t>Include costs for workshops, travel, field visits, and other operational expenses.</w:t>
      </w:r>
    </w:p>
    <w:p w14:paraId="53CB1236" w14:textId="77777777" w:rsidR="00365EBB" w:rsidRPr="00365EBB" w:rsidRDefault="00365EBB" w:rsidP="00365EBB">
      <w:pPr>
        <w:numPr>
          <w:ilvl w:val="1"/>
          <w:numId w:val="17"/>
        </w:numPr>
        <w:jc w:val="both"/>
        <w:rPr>
          <w:rFonts w:ascii="Bookman Old Style" w:hAnsi="Bookman Old Style"/>
          <w:sz w:val="24"/>
          <w:szCs w:val="24"/>
        </w:rPr>
      </w:pPr>
      <w:r w:rsidRPr="00365EBB">
        <w:rPr>
          <w:rFonts w:ascii="Bookman Old Style" w:hAnsi="Bookman Old Style"/>
          <w:sz w:val="24"/>
          <w:szCs w:val="24"/>
        </w:rPr>
        <w:t>Specify budget allocations for capacity-building activities, monitoring and evaluation, and contingency provisions.</w:t>
      </w:r>
    </w:p>
    <w:p w14:paraId="3086953C" w14:textId="77777777" w:rsidR="00365EBB" w:rsidRPr="00365EBB" w:rsidRDefault="00365EBB" w:rsidP="00365EBB">
      <w:pPr>
        <w:numPr>
          <w:ilvl w:val="1"/>
          <w:numId w:val="17"/>
        </w:numPr>
        <w:jc w:val="both"/>
        <w:rPr>
          <w:rFonts w:ascii="Bookman Old Style" w:hAnsi="Bookman Old Style"/>
          <w:sz w:val="24"/>
          <w:szCs w:val="24"/>
        </w:rPr>
      </w:pPr>
      <w:r w:rsidRPr="00365EBB">
        <w:rPr>
          <w:rFonts w:ascii="Bookman Old Style" w:hAnsi="Bookman Old Style"/>
          <w:sz w:val="24"/>
          <w:szCs w:val="24"/>
        </w:rPr>
        <w:t xml:space="preserve">Identify the required expertise and personnel, inconsideration of the existing institutions and their structure. </w:t>
      </w:r>
    </w:p>
    <w:p w14:paraId="3617DCB0" w14:textId="77777777" w:rsidR="00365EBB" w:rsidRPr="00365EBB" w:rsidRDefault="00365EBB" w:rsidP="00365EBB">
      <w:pPr>
        <w:numPr>
          <w:ilvl w:val="1"/>
          <w:numId w:val="17"/>
        </w:numPr>
        <w:jc w:val="both"/>
        <w:rPr>
          <w:rFonts w:ascii="Bookman Old Style" w:hAnsi="Bookman Old Style"/>
          <w:sz w:val="24"/>
          <w:szCs w:val="24"/>
        </w:rPr>
      </w:pPr>
      <w:r w:rsidRPr="00365EBB">
        <w:rPr>
          <w:rFonts w:ascii="Bookman Old Style" w:hAnsi="Bookman Old Style"/>
          <w:sz w:val="24"/>
          <w:szCs w:val="24"/>
        </w:rPr>
        <w:lastRenderedPageBreak/>
        <w:t>List the Material and Technical Resources equipment, software, and other technical resources needed for data collection, analysis, and reporting.</w:t>
      </w:r>
    </w:p>
    <w:p w14:paraId="4C7A2720" w14:textId="77777777" w:rsidR="00365EBB" w:rsidRPr="00365EBB" w:rsidRDefault="00365EBB" w:rsidP="00365EBB">
      <w:pPr>
        <w:numPr>
          <w:ilvl w:val="1"/>
          <w:numId w:val="17"/>
        </w:numPr>
        <w:jc w:val="both"/>
        <w:rPr>
          <w:rFonts w:ascii="Bookman Old Style" w:hAnsi="Bookman Old Style"/>
          <w:sz w:val="24"/>
          <w:szCs w:val="24"/>
        </w:rPr>
      </w:pPr>
      <w:r w:rsidRPr="00365EBB">
        <w:rPr>
          <w:rFonts w:ascii="Bookman Old Style" w:hAnsi="Bookman Old Style"/>
          <w:sz w:val="24"/>
          <w:szCs w:val="24"/>
        </w:rPr>
        <w:t>Outline potential partnerships with local organizations, service providers, or research institutions.</w:t>
      </w:r>
    </w:p>
    <w:p w14:paraId="053BD2A4" w14:textId="77777777" w:rsidR="00365EBB" w:rsidRPr="00F61966" w:rsidRDefault="00365EBB" w:rsidP="00CF4BFF">
      <w:pPr>
        <w:pStyle w:val="Heading1"/>
        <w:rPr>
          <w:rFonts w:ascii="Bookman Old Style" w:hAnsi="Bookman Old Style"/>
        </w:rPr>
      </w:pPr>
      <w:bookmarkStart w:id="30" w:name="_Toc210638344"/>
      <w:bookmarkStart w:id="31" w:name="_Toc211007590"/>
      <w:r w:rsidRPr="00F61966">
        <w:rPr>
          <w:rFonts w:ascii="Bookman Old Style" w:hAnsi="Bookman Old Style"/>
        </w:rPr>
        <w:t>7. Expected Deliverables</w:t>
      </w:r>
      <w:bookmarkEnd w:id="30"/>
      <w:bookmarkEnd w:id="31"/>
    </w:p>
    <w:p w14:paraId="630C9326" w14:textId="77777777" w:rsidR="00365EBB" w:rsidRPr="00365EBB" w:rsidRDefault="00365EBB" w:rsidP="00365EBB">
      <w:pPr>
        <w:rPr>
          <w:rFonts w:ascii="Bookman Old Style" w:hAnsi="Bookman Old Style"/>
          <w:sz w:val="24"/>
          <w:szCs w:val="24"/>
        </w:rPr>
      </w:pPr>
      <w:r w:rsidRPr="00365EBB">
        <w:rPr>
          <w:rFonts w:ascii="Bookman Old Style" w:hAnsi="Bookman Old Style"/>
          <w:sz w:val="24"/>
          <w:szCs w:val="24"/>
        </w:rPr>
        <w:t>The consultancy firm is expected to provide the following deliverables:</w:t>
      </w:r>
    </w:p>
    <w:p w14:paraId="74761422" w14:textId="77777777" w:rsidR="00365EBB" w:rsidRPr="00F61966" w:rsidRDefault="00365EBB" w:rsidP="00CF4BFF">
      <w:pPr>
        <w:pStyle w:val="Heading2"/>
        <w:rPr>
          <w:rFonts w:ascii="Bookman Old Style" w:hAnsi="Bookman Old Style"/>
          <w:sz w:val="28"/>
        </w:rPr>
      </w:pPr>
      <w:bookmarkStart w:id="32" w:name="_Toc210638345"/>
      <w:bookmarkStart w:id="33" w:name="_Toc211007591"/>
      <w:r w:rsidRPr="00F61966">
        <w:rPr>
          <w:rFonts w:ascii="Bookman Old Style" w:hAnsi="Bookman Old Style"/>
          <w:sz w:val="28"/>
        </w:rPr>
        <w:t>7.1. Inception Report:</w:t>
      </w:r>
      <w:bookmarkEnd w:id="32"/>
      <w:bookmarkEnd w:id="33"/>
    </w:p>
    <w:p w14:paraId="70EF5BCD"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An Inception Report which presents the Consultant’s specific and detailed work methodology and plan, proposed meetings and consultation plans at all levels, field survey plans, and the availability of agreed experts for the duration of the assignment shall be submitted within two-week of commencement of the assignment.</w:t>
      </w:r>
    </w:p>
    <w:p w14:paraId="29A1C6A1" w14:textId="77777777" w:rsidR="00365EBB" w:rsidRPr="00CF4BFF" w:rsidRDefault="00365EBB" w:rsidP="00CF4BFF">
      <w:pPr>
        <w:pStyle w:val="Heading2"/>
        <w:rPr>
          <w:rFonts w:ascii="Bookman Old Style" w:hAnsi="Bookman Old Style"/>
          <w:sz w:val="28"/>
        </w:rPr>
      </w:pPr>
      <w:bookmarkStart w:id="34" w:name="_Toc210638346"/>
      <w:bookmarkStart w:id="35" w:name="_Toc211007592"/>
      <w:r w:rsidRPr="00CF4BFF">
        <w:rPr>
          <w:rFonts w:ascii="Bookman Old Style" w:hAnsi="Bookman Old Style"/>
          <w:sz w:val="28"/>
        </w:rPr>
        <w:t>7.2. Draft E-Waste Management Strategy and Plan:</w:t>
      </w:r>
      <w:bookmarkEnd w:id="34"/>
      <w:bookmarkEnd w:id="35"/>
    </w:p>
    <w:p w14:paraId="3E4DCB68"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The draft report shall be presented to solicit comments and suggestions. The final report shall be prepared incorporating comments and suggestions in the draft report. Both documents are to be written in English, and the documents shall be electronically submitted in MS Word and PDF file formats. Comprehensive strategy document with their detail regular procedures that includes recommendations for e-waste collection, disposal, recycling, and compliance with regulations as well as with a specific budget estimation that could help decision makers.</w:t>
      </w:r>
    </w:p>
    <w:p w14:paraId="4981221B" w14:textId="77777777" w:rsidR="00365EBB" w:rsidRPr="00CF4BFF" w:rsidRDefault="00365EBB" w:rsidP="00CF4BFF">
      <w:pPr>
        <w:pStyle w:val="Heading2"/>
        <w:rPr>
          <w:rFonts w:ascii="Bookman Old Style" w:hAnsi="Bookman Old Style"/>
          <w:sz w:val="28"/>
        </w:rPr>
      </w:pPr>
      <w:bookmarkStart w:id="36" w:name="_Toc210638347"/>
      <w:bookmarkStart w:id="37" w:name="_Toc211007593"/>
      <w:r w:rsidRPr="00CF4BFF">
        <w:rPr>
          <w:rFonts w:ascii="Bookman Old Style" w:hAnsi="Bookman Old Style"/>
          <w:sz w:val="28"/>
        </w:rPr>
        <w:t>7.3. Training Materials and Reports:</w:t>
      </w:r>
      <w:bookmarkEnd w:id="36"/>
      <w:bookmarkEnd w:id="37"/>
    </w:p>
    <w:p w14:paraId="7A065107"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Training materials and schedules for capacity-building programs for relevant stakeholders will be conducted. The training will be conducted based on the recommendation in the inception report but at least twice one in the middle of the assignment and one during the finalization of the document. The training will be provided at Federal and Regional level to all relevant stakeholders including EEU</w:t>
      </w:r>
      <w:r w:rsidR="00601C38" w:rsidRPr="00365EBB">
        <w:rPr>
          <w:rFonts w:ascii="Bookman Old Style" w:hAnsi="Bookman Old Style"/>
          <w:sz w:val="24"/>
          <w:szCs w:val="24"/>
        </w:rPr>
        <w:t>, DBE, EPA</w:t>
      </w:r>
      <w:r w:rsidRPr="00365EBB">
        <w:rPr>
          <w:rFonts w:ascii="Bookman Old Style" w:hAnsi="Bookman Old Style"/>
          <w:sz w:val="24"/>
          <w:szCs w:val="24"/>
        </w:rPr>
        <w:t xml:space="preserve"> &amp; Regional Environmental and Energy office.</w:t>
      </w:r>
    </w:p>
    <w:p w14:paraId="5F5F76F9" w14:textId="77777777" w:rsidR="00365EBB" w:rsidRPr="00CF4BFF" w:rsidRDefault="00365EBB" w:rsidP="00CF4BFF">
      <w:pPr>
        <w:pStyle w:val="Heading2"/>
        <w:rPr>
          <w:rFonts w:ascii="Bookman Old Style" w:hAnsi="Bookman Old Style"/>
          <w:sz w:val="28"/>
          <w:szCs w:val="28"/>
        </w:rPr>
      </w:pPr>
      <w:bookmarkStart w:id="38" w:name="_Toc210638348"/>
      <w:bookmarkStart w:id="39" w:name="_Toc211007594"/>
      <w:r w:rsidRPr="00CF4BFF">
        <w:rPr>
          <w:rFonts w:ascii="Bookman Old Style" w:hAnsi="Bookman Old Style"/>
          <w:sz w:val="28"/>
          <w:szCs w:val="28"/>
        </w:rPr>
        <w:t>7.4 Validation Workshop</w:t>
      </w:r>
      <w:bookmarkEnd w:id="38"/>
      <w:bookmarkEnd w:id="39"/>
    </w:p>
    <w:p w14:paraId="6C640AFE"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 xml:space="preserve">The e-waste strategy and plan findings, achievements, challenges, and recommendations will be presented at the Validation Workshop. The firm will present its findings and suggestions, to stakeholders. The </w:t>
      </w:r>
      <w:proofErr w:type="spellStart"/>
      <w:r w:rsidR="00C429B9" w:rsidRPr="00365EBB">
        <w:rPr>
          <w:rFonts w:ascii="Bookman Old Style" w:hAnsi="Bookman Old Style"/>
          <w:sz w:val="24"/>
          <w:szCs w:val="24"/>
        </w:rPr>
        <w:t>MoWE</w:t>
      </w:r>
      <w:proofErr w:type="spellEnd"/>
      <w:r w:rsidR="00C429B9" w:rsidRPr="00365EBB">
        <w:rPr>
          <w:rFonts w:ascii="Bookman Old Style" w:hAnsi="Bookman Old Style"/>
          <w:sz w:val="24"/>
          <w:szCs w:val="24"/>
        </w:rPr>
        <w:t xml:space="preserve"> will</w:t>
      </w:r>
      <w:r w:rsidRPr="00365EBB">
        <w:rPr>
          <w:rFonts w:ascii="Bookman Old Style" w:hAnsi="Bookman Old Style"/>
          <w:sz w:val="24"/>
          <w:szCs w:val="24"/>
        </w:rPr>
        <w:t xml:space="preserve"> </w:t>
      </w:r>
      <w:r w:rsidRPr="00365EBB">
        <w:rPr>
          <w:rFonts w:ascii="Bookman Old Style" w:hAnsi="Bookman Old Style"/>
          <w:sz w:val="24"/>
          <w:szCs w:val="24"/>
        </w:rPr>
        <w:lastRenderedPageBreak/>
        <w:t xml:space="preserve">arrange venue for the validation and will cover accommodation for Participants. </w:t>
      </w:r>
    </w:p>
    <w:p w14:paraId="550698A0" w14:textId="77777777" w:rsidR="00365EBB" w:rsidRPr="00CF4BFF" w:rsidRDefault="00365EBB" w:rsidP="00CF4BFF">
      <w:pPr>
        <w:pStyle w:val="Heading2"/>
        <w:rPr>
          <w:rFonts w:ascii="Bookman Old Style" w:hAnsi="Bookman Old Style"/>
          <w:sz w:val="28"/>
        </w:rPr>
      </w:pPr>
      <w:bookmarkStart w:id="40" w:name="_Toc210638349"/>
      <w:bookmarkStart w:id="41" w:name="_Toc211007595"/>
      <w:r w:rsidRPr="00CF4BFF">
        <w:rPr>
          <w:rFonts w:ascii="Bookman Old Style" w:hAnsi="Bookman Old Style"/>
          <w:sz w:val="28"/>
        </w:rPr>
        <w:t>7.5 Final E-Waste Management Strategy and Plan Report:</w:t>
      </w:r>
      <w:bookmarkEnd w:id="40"/>
      <w:bookmarkEnd w:id="41"/>
    </w:p>
    <w:p w14:paraId="791A10C2" w14:textId="77777777" w:rsidR="00365EBB" w:rsidRDefault="00365EBB" w:rsidP="00365EBB">
      <w:pPr>
        <w:jc w:val="both"/>
        <w:rPr>
          <w:rFonts w:ascii="Bookman Old Style" w:hAnsi="Bookman Old Style"/>
          <w:sz w:val="24"/>
          <w:szCs w:val="24"/>
        </w:rPr>
      </w:pPr>
      <w:r w:rsidRPr="00365EBB">
        <w:rPr>
          <w:rFonts w:ascii="Bookman Old Style" w:hAnsi="Bookman Old Style"/>
          <w:sz w:val="24"/>
          <w:szCs w:val="24"/>
        </w:rPr>
        <w:t>A final report summarizing the E-Waste management outcomes of the consultancy, lessons learned and recommendations for future phases of the project. The table below summarizes deliverables timeline of the consultancy service.</w:t>
      </w:r>
    </w:p>
    <w:p w14:paraId="7801CC1F" w14:textId="77777777" w:rsidR="00AA230D" w:rsidRDefault="00AA230D" w:rsidP="00365EBB">
      <w:pPr>
        <w:jc w:val="both"/>
        <w:rPr>
          <w:rFonts w:ascii="Bookman Old Style" w:hAnsi="Bookman Old Style"/>
          <w:sz w:val="24"/>
          <w:szCs w:val="24"/>
        </w:rPr>
      </w:pPr>
    </w:p>
    <w:p w14:paraId="7800C5F5" w14:textId="77777777" w:rsidR="00AA230D" w:rsidRDefault="00AA230D" w:rsidP="00365EBB">
      <w:pPr>
        <w:jc w:val="both"/>
        <w:rPr>
          <w:rFonts w:ascii="Bookman Old Style" w:hAnsi="Bookman Old Style"/>
          <w:sz w:val="24"/>
          <w:szCs w:val="24"/>
        </w:rPr>
      </w:pPr>
    </w:p>
    <w:p w14:paraId="50B73C38" w14:textId="77777777" w:rsidR="00AA230D" w:rsidRDefault="00AA230D" w:rsidP="00365EBB">
      <w:pPr>
        <w:jc w:val="both"/>
        <w:rPr>
          <w:rFonts w:ascii="Bookman Old Style" w:hAnsi="Bookman Old Style"/>
          <w:sz w:val="24"/>
          <w:szCs w:val="24"/>
        </w:rPr>
      </w:pPr>
    </w:p>
    <w:p w14:paraId="208DFFB2" w14:textId="77777777" w:rsidR="00AA230D" w:rsidRDefault="00AA230D" w:rsidP="00365EBB">
      <w:pPr>
        <w:jc w:val="both"/>
        <w:rPr>
          <w:rFonts w:ascii="Bookman Old Style" w:hAnsi="Bookman Old Style"/>
          <w:sz w:val="24"/>
          <w:szCs w:val="24"/>
        </w:rPr>
      </w:pPr>
    </w:p>
    <w:p w14:paraId="029710DB" w14:textId="77777777" w:rsidR="00AA230D" w:rsidRDefault="00AA230D" w:rsidP="00365EBB">
      <w:pPr>
        <w:jc w:val="both"/>
        <w:rPr>
          <w:rFonts w:ascii="Bookman Old Style" w:hAnsi="Bookman Old Style"/>
          <w:sz w:val="24"/>
          <w:szCs w:val="24"/>
        </w:rPr>
      </w:pPr>
    </w:p>
    <w:p w14:paraId="786E5615" w14:textId="77777777" w:rsidR="00AA230D" w:rsidRDefault="00AA230D" w:rsidP="00365EBB">
      <w:pPr>
        <w:jc w:val="both"/>
        <w:rPr>
          <w:rFonts w:ascii="Bookman Old Style" w:hAnsi="Bookman Old Style"/>
          <w:sz w:val="24"/>
          <w:szCs w:val="24"/>
        </w:rPr>
      </w:pPr>
    </w:p>
    <w:p w14:paraId="3BE94A22" w14:textId="77777777" w:rsidR="00AA230D" w:rsidRDefault="00AA230D" w:rsidP="00365EBB">
      <w:pPr>
        <w:jc w:val="both"/>
        <w:rPr>
          <w:rFonts w:ascii="Bookman Old Style" w:hAnsi="Bookman Old Style"/>
          <w:sz w:val="24"/>
          <w:szCs w:val="24"/>
        </w:rPr>
      </w:pPr>
    </w:p>
    <w:p w14:paraId="7FCDD77C" w14:textId="77777777" w:rsidR="00AA230D" w:rsidRDefault="00AA230D" w:rsidP="00365EBB">
      <w:pPr>
        <w:jc w:val="both"/>
        <w:rPr>
          <w:rFonts w:ascii="Bookman Old Style" w:hAnsi="Bookman Old Style"/>
          <w:sz w:val="24"/>
          <w:szCs w:val="24"/>
        </w:rPr>
      </w:pPr>
    </w:p>
    <w:p w14:paraId="16D0A7C9" w14:textId="77777777" w:rsidR="00AA230D" w:rsidRDefault="00AA230D" w:rsidP="00365EBB">
      <w:pPr>
        <w:jc w:val="both"/>
        <w:rPr>
          <w:rFonts w:ascii="Bookman Old Style" w:hAnsi="Bookman Old Style"/>
          <w:sz w:val="24"/>
          <w:szCs w:val="24"/>
        </w:rPr>
      </w:pPr>
    </w:p>
    <w:p w14:paraId="5DC187AF" w14:textId="77777777" w:rsidR="00AA230D" w:rsidRDefault="00AA230D" w:rsidP="00365EBB">
      <w:pPr>
        <w:jc w:val="both"/>
        <w:rPr>
          <w:rFonts w:ascii="Bookman Old Style" w:hAnsi="Bookman Old Style"/>
          <w:sz w:val="24"/>
          <w:szCs w:val="24"/>
        </w:rPr>
      </w:pPr>
    </w:p>
    <w:p w14:paraId="647F3138" w14:textId="77777777" w:rsidR="00AA230D" w:rsidRDefault="00AA230D" w:rsidP="00365EBB">
      <w:pPr>
        <w:jc w:val="both"/>
        <w:rPr>
          <w:rFonts w:ascii="Bookman Old Style" w:hAnsi="Bookman Old Style"/>
          <w:sz w:val="24"/>
          <w:szCs w:val="24"/>
        </w:rPr>
      </w:pPr>
    </w:p>
    <w:p w14:paraId="7E9019B7" w14:textId="77777777" w:rsidR="00AA230D" w:rsidRDefault="00AA230D" w:rsidP="00365EBB">
      <w:pPr>
        <w:jc w:val="both"/>
        <w:rPr>
          <w:rFonts w:ascii="Bookman Old Style" w:hAnsi="Bookman Old Style"/>
          <w:sz w:val="24"/>
          <w:szCs w:val="24"/>
        </w:rPr>
      </w:pPr>
    </w:p>
    <w:p w14:paraId="793782A7" w14:textId="77777777" w:rsidR="00AA230D" w:rsidRDefault="00AA230D" w:rsidP="00365EBB">
      <w:pPr>
        <w:jc w:val="both"/>
        <w:rPr>
          <w:rFonts w:ascii="Bookman Old Style" w:hAnsi="Bookman Old Style"/>
          <w:sz w:val="24"/>
          <w:szCs w:val="24"/>
        </w:rPr>
      </w:pPr>
    </w:p>
    <w:p w14:paraId="619C4690" w14:textId="77777777" w:rsidR="00AA230D" w:rsidRDefault="00AA230D" w:rsidP="00365EBB">
      <w:pPr>
        <w:jc w:val="both"/>
        <w:rPr>
          <w:rFonts w:ascii="Bookman Old Style" w:hAnsi="Bookman Old Style"/>
          <w:sz w:val="24"/>
          <w:szCs w:val="24"/>
        </w:rPr>
      </w:pPr>
    </w:p>
    <w:p w14:paraId="434BF2EE" w14:textId="77777777" w:rsidR="00AA230D" w:rsidRDefault="00AA230D" w:rsidP="00365EBB">
      <w:pPr>
        <w:jc w:val="both"/>
        <w:rPr>
          <w:rFonts w:ascii="Bookman Old Style" w:hAnsi="Bookman Old Style"/>
          <w:sz w:val="24"/>
          <w:szCs w:val="24"/>
        </w:rPr>
      </w:pPr>
    </w:p>
    <w:p w14:paraId="53B36E86" w14:textId="77777777" w:rsidR="000E53DA" w:rsidRDefault="000E53DA" w:rsidP="00365EBB">
      <w:pPr>
        <w:jc w:val="both"/>
        <w:rPr>
          <w:rFonts w:ascii="Bookman Old Style" w:hAnsi="Bookman Old Style"/>
          <w:sz w:val="24"/>
          <w:szCs w:val="24"/>
        </w:rPr>
      </w:pPr>
    </w:p>
    <w:p w14:paraId="25A3F142" w14:textId="77777777" w:rsidR="000E53DA" w:rsidRDefault="000E53DA" w:rsidP="00365EBB">
      <w:pPr>
        <w:jc w:val="both"/>
        <w:rPr>
          <w:rFonts w:ascii="Bookman Old Style" w:hAnsi="Bookman Old Style"/>
          <w:sz w:val="24"/>
          <w:szCs w:val="24"/>
        </w:rPr>
      </w:pPr>
    </w:p>
    <w:p w14:paraId="1D6B3E01" w14:textId="77777777" w:rsidR="00AA230D" w:rsidRDefault="00AA230D" w:rsidP="00365EBB">
      <w:pPr>
        <w:jc w:val="both"/>
        <w:rPr>
          <w:rFonts w:ascii="Bookman Old Style" w:hAnsi="Bookman Old Style"/>
          <w:sz w:val="24"/>
          <w:szCs w:val="24"/>
        </w:rPr>
      </w:pPr>
    </w:p>
    <w:p w14:paraId="36367BB7" w14:textId="77777777" w:rsidR="00AA230D" w:rsidRPr="00365EBB" w:rsidRDefault="00AA230D" w:rsidP="00365EBB">
      <w:pPr>
        <w:jc w:val="both"/>
        <w:rPr>
          <w:rFonts w:ascii="Bookman Old Style" w:hAnsi="Bookman Old Style"/>
          <w:sz w:val="24"/>
          <w:szCs w:val="24"/>
        </w:rPr>
      </w:pPr>
    </w:p>
    <w:p w14:paraId="6334DCAB" w14:textId="77777777" w:rsidR="00365EBB" w:rsidRPr="0097489D" w:rsidRDefault="00365EBB" w:rsidP="00365EBB">
      <w:pPr>
        <w:rPr>
          <w:rFonts w:ascii="Bookman Old Style" w:hAnsi="Bookman Old Style"/>
          <w:sz w:val="10"/>
          <w:szCs w:val="24"/>
        </w:rPr>
      </w:pPr>
      <w:r w:rsidRPr="00365EBB">
        <w:rPr>
          <w:rFonts w:ascii="Bookman Old Style" w:hAnsi="Bookman Old Style"/>
          <w:sz w:val="24"/>
          <w:szCs w:val="24"/>
        </w:rPr>
        <w:lastRenderedPageBreak/>
        <w:t>Table 2: summarizes time line of deliverables</w:t>
      </w:r>
      <w:r w:rsidRPr="00365EBB">
        <w:rPr>
          <w:rFonts w:ascii="Bookman Old Style" w:hAnsi="Bookman Old Style"/>
          <w:sz w:val="24"/>
          <w:szCs w:val="24"/>
        </w:rPr>
        <w:br/>
      </w:r>
    </w:p>
    <w:tbl>
      <w:tblPr>
        <w:tblStyle w:val="TableGrid11"/>
        <w:tblpPr w:leftFromText="180" w:rightFromText="180" w:vertAnchor="page" w:horzAnchor="margin" w:tblpXSpec="center" w:tblpY="2581"/>
        <w:tblW w:w="5329" w:type="pct"/>
        <w:tblLook w:val="04A0" w:firstRow="1" w:lastRow="0" w:firstColumn="1" w:lastColumn="0" w:noHBand="0" w:noVBand="1"/>
      </w:tblPr>
      <w:tblGrid>
        <w:gridCol w:w="584"/>
        <w:gridCol w:w="3234"/>
        <w:gridCol w:w="2930"/>
        <w:gridCol w:w="2450"/>
      </w:tblGrid>
      <w:tr w:rsidR="0097489D" w:rsidRPr="00365EBB" w14:paraId="1DDB4DDA" w14:textId="77777777" w:rsidTr="0097489D">
        <w:trPr>
          <w:trHeight w:val="590"/>
        </w:trPr>
        <w:tc>
          <w:tcPr>
            <w:tcW w:w="317" w:type="pct"/>
          </w:tcPr>
          <w:p w14:paraId="7E026701" w14:textId="77777777" w:rsidR="0097489D" w:rsidRPr="00365EBB" w:rsidRDefault="0097489D" w:rsidP="0097489D">
            <w:pPr>
              <w:rPr>
                <w:rFonts w:ascii="Bookman Old Style" w:hAnsi="Bookman Old Style"/>
                <w:b/>
                <w:bCs/>
                <w:sz w:val="24"/>
                <w:szCs w:val="24"/>
              </w:rPr>
            </w:pPr>
          </w:p>
        </w:tc>
        <w:tc>
          <w:tcPr>
            <w:tcW w:w="1758" w:type="pct"/>
          </w:tcPr>
          <w:p w14:paraId="3D369E3B" w14:textId="77777777" w:rsidR="0097489D" w:rsidRPr="00365EBB" w:rsidRDefault="0097489D" w:rsidP="0097489D">
            <w:pPr>
              <w:rPr>
                <w:rFonts w:ascii="Bookman Old Style" w:hAnsi="Bookman Old Style"/>
                <w:b/>
                <w:bCs/>
                <w:sz w:val="24"/>
                <w:szCs w:val="24"/>
              </w:rPr>
            </w:pPr>
            <w:r w:rsidRPr="00365EBB">
              <w:rPr>
                <w:rFonts w:ascii="Bookman Old Style" w:hAnsi="Bookman Old Style"/>
                <w:b/>
                <w:bCs/>
                <w:sz w:val="24"/>
                <w:szCs w:val="24"/>
              </w:rPr>
              <w:t>Deliverable</w:t>
            </w:r>
          </w:p>
        </w:tc>
        <w:tc>
          <w:tcPr>
            <w:tcW w:w="1593" w:type="pct"/>
          </w:tcPr>
          <w:p w14:paraId="7361037D" w14:textId="77777777" w:rsidR="0097489D" w:rsidRPr="00365EBB" w:rsidRDefault="0097489D" w:rsidP="0097489D">
            <w:pPr>
              <w:rPr>
                <w:rFonts w:ascii="Bookman Old Style" w:hAnsi="Bookman Old Style"/>
                <w:b/>
                <w:bCs/>
                <w:sz w:val="24"/>
                <w:szCs w:val="24"/>
              </w:rPr>
            </w:pPr>
            <w:r w:rsidRPr="00365EBB">
              <w:rPr>
                <w:rFonts w:ascii="Bookman Old Style" w:hAnsi="Bookman Old Style"/>
                <w:b/>
                <w:bCs/>
                <w:sz w:val="24"/>
                <w:szCs w:val="24"/>
              </w:rPr>
              <w:t>Timeline*</w:t>
            </w:r>
          </w:p>
        </w:tc>
        <w:tc>
          <w:tcPr>
            <w:tcW w:w="1332" w:type="pct"/>
          </w:tcPr>
          <w:p w14:paraId="6BCFCC3E" w14:textId="77777777" w:rsidR="0097489D" w:rsidRPr="00365EBB" w:rsidRDefault="0097489D" w:rsidP="0097489D">
            <w:pPr>
              <w:rPr>
                <w:rFonts w:ascii="Bookman Old Style" w:hAnsi="Bookman Old Style"/>
                <w:b/>
                <w:bCs/>
                <w:sz w:val="24"/>
                <w:szCs w:val="24"/>
              </w:rPr>
            </w:pPr>
            <w:r w:rsidRPr="00365EBB">
              <w:rPr>
                <w:rFonts w:ascii="Bookman Old Style" w:hAnsi="Bookman Old Style"/>
                <w:b/>
                <w:bCs/>
                <w:sz w:val="24"/>
                <w:szCs w:val="24"/>
              </w:rPr>
              <w:t>Number of copies</w:t>
            </w:r>
          </w:p>
        </w:tc>
      </w:tr>
      <w:tr w:rsidR="0097489D" w:rsidRPr="00365EBB" w14:paraId="322B3D98" w14:textId="77777777" w:rsidTr="00847895">
        <w:trPr>
          <w:trHeight w:val="917"/>
        </w:trPr>
        <w:tc>
          <w:tcPr>
            <w:tcW w:w="317" w:type="pct"/>
          </w:tcPr>
          <w:p w14:paraId="01466A42"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1.</w:t>
            </w:r>
          </w:p>
        </w:tc>
        <w:tc>
          <w:tcPr>
            <w:tcW w:w="1758" w:type="pct"/>
          </w:tcPr>
          <w:p w14:paraId="05671316"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 xml:space="preserve">Inception Report </w:t>
            </w:r>
          </w:p>
        </w:tc>
        <w:tc>
          <w:tcPr>
            <w:tcW w:w="1593" w:type="pct"/>
          </w:tcPr>
          <w:p w14:paraId="5E53F3CE"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Two week from the commencement  of the assignment</w:t>
            </w:r>
          </w:p>
        </w:tc>
        <w:tc>
          <w:tcPr>
            <w:tcW w:w="1332" w:type="pct"/>
          </w:tcPr>
          <w:p w14:paraId="55BD0FBE"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1 hard copies &amp;</w:t>
            </w:r>
          </w:p>
          <w:p w14:paraId="5111C7CF"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electronic copy on a CD</w:t>
            </w:r>
          </w:p>
        </w:tc>
      </w:tr>
      <w:tr w:rsidR="00847895" w:rsidRPr="00365EBB" w14:paraId="7860BA5D" w14:textId="77777777" w:rsidTr="00847895">
        <w:trPr>
          <w:trHeight w:val="980"/>
        </w:trPr>
        <w:tc>
          <w:tcPr>
            <w:tcW w:w="317" w:type="pct"/>
          </w:tcPr>
          <w:p w14:paraId="2E03347E" w14:textId="2774702D" w:rsidR="00847895" w:rsidRPr="00365EBB" w:rsidRDefault="00847895" w:rsidP="0097489D">
            <w:pPr>
              <w:rPr>
                <w:rFonts w:ascii="Bookman Old Style" w:hAnsi="Bookman Old Style"/>
                <w:sz w:val="24"/>
                <w:szCs w:val="24"/>
              </w:rPr>
            </w:pPr>
            <w:r>
              <w:rPr>
                <w:rFonts w:ascii="Bookman Old Style" w:hAnsi="Bookman Old Style"/>
                <w:sz w:val="24"/>
                <w:szCs w:val="24"/>
              </w:rPr>
              <w:t>2.</w:t>
            </w:r>
          </w:p>
        </w:tc>
        <w:tc>
          <w:tcPr>
            <w:tcW w:w="1758" w:type="pct"/>
          </w:tcPr>
          <w:p w14:paraId="4C01853D" w14:textId="1066516C" w:rsidR="00847895" w:rsidRPr="00365EBB" w:rsidRDefault="00847895" w:rsidP="0097489D">
            <w:pPr>
              <w:rPr>
                <w:rFonts w:ascii="Bookman Old Style" w:hAnsi="Bookman Old Style"/>
                <w:sz w:val="24"/>
                <w:szCs w:val="24"/>
              </w:rPr>
            </w:pPr>
            <w:r>
              <w:rPr>
                <w:rFonts w:ascii="Bookman Old Style" w:hAnsi="Bookman Old Style"/>
                <w:sz w:val="24"/>
                <w:szCs w:val="24"/>
              </w:rPr>
              <w:t>Bench Mark experience exposure training for the Ministry Project te</w:t>
            </w:r>
            <w:r>
              <w:rPr>
                <w:rFonts w:ascii="Bookman Old Style" w:hAnsi="Bookman Old Style"/>
                <w:sz w:val="24"/>
                <w:szCs w:val="24"/>
              </w:rPr>
              <w:t>am</w:t>
            </w:r>
          </w:p>
        </w:tc>
        <w:tc>
          <w:tcPr>
            <w:tcW w:w="1593" w:type="pct"/>
          </w:tcPr>
          <w:p w14:paraId="7161493A" w14:textId="437B2224" w:rsidR="00847895" w:rsidRPr="00365EBB" w:rsidRDefault="00847895" w:rsidP="0097489D">
            <w:pPr>
              <w:rPr>
                <w:rFonts w:ascii="Bookman Old Style" w:hAnsi="Bookman Old Style"/>
                <w:sz w:val="24"/>
                <w:szCs w:val="24"/>
              </w:rPr>
            </w:pPr>
            <w:r>
              <w:rPr>
                <w:rFonts w:ascii="Bookman Old Style" w:hAnsi="Bookman Old Style"/>
                <w:sz w:val="24"/>
                <w:szCs w:val="24"/>
              </w:rPr>
              <w:t>Two weeks from the approval of the Inception report and conducted for two weeks</w:t>
            </w:r>
          </w:p>
        </w:tc>
        <w:tc>
          <w:tcPr>
            <w:tcW w:w="1332" w:type="pct"/>
          </w:tcPr>
          <w:p w14:paraId="3C432EA1" w14:textId="621EB90F" w:rsidR="00847895" w:rsidRPr="00365EBB" w:rsidRDefault="00847895" w:rsidP="0097489D">
            <w:pPr>
              <w:rPr>
                <w:rFonts w:ascii="Bookman Old Style" w:hAnsi="Bookman Old Style"/>
                <w:sz w:val="24"/>
                <w:szCs w:val="24"/>
              </w:rPr>
            </w:pPr>
            <w:r>
              <w:rPr>
                <w:rFonts w:ascii="Bookman Old Style" w:hAnsi="Bookman Old Style"/>
                <w:sz w:val="24"/>
                <w:szCs w:val="24"/>
              </w:rPr>
              <w:t xml:space="preserve">Training materials and exposure visit  </w:t>
            </w:r>
          </w:p>
        </w:tc>
      </w:tr>
      <w:tr w:rsidR="0097489D" w:rsidRPr="00365EBB" w14:paraId="6F3F6ED7" w14:textId="77777777" w:rsidTr="0097489D">
        <w:trPr>
          <w:trHeight w:val="979"/>
        </w:trPr>
        <w:tc>
          <w:tcPr>
            <w:tcW w:w="317" w:type="pct"/>
          </w:tcPr>
          <w:p w14:paraId="3FE6D18D" w14:textId="1E9746CE" w:rsidR="0097489D" w:rsidRPr="00365EBB" w:rsidRDefault="00847895" w:rsidP="0097489D">
            <w:pPr>
              <w:rPr>
                <w:rFonts w:ascii="Bookman Old Style" w:hAnsi="Bookman Old Style"/>
                <w:sz w:val="24"/>
                <w:szCs w:val="24"/>
              </w:rPr>
            </w:pPr>
            <w:r>
              <w:rPr>
                <w:rFonts w:ascii="Bookman Old Style" w:hAnsi="Bookman Old Style"/>
                <w:sz w:val="24"/>
                <w:szCs w:val="24"/>
              </w:rPr>
              <w:t>3</w:t>
            </w:r>
            <w:r w:rsidR="0097489D" w:rsidRPr="00365EBB">
              <w:rPr>
                <w:rFonts w:ascii="Bookman Old Style" w:hAnsi="Bookman Old Style"/>
                <w:sz w:val="24"/>
                <w:szCs w:val="24"/>
              </w:rPr>
              <w:t>.</w:t>
            </w:r>
          </w:p>
        </w:tc>
        <w:tc>
          <w:tcPr>
            <w:tcW w:w="1758" w:type="pct"/>
          </w:tcPr>
          <w:p w14:paraId="1501E631" w14:textId="3F789E2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Draft E-Waste Management Strategy and Plan Report</w:t>
            </w:r>
            <w:r w:rsidR="00847895">
              <w:rPr>
                <w:rFonts w:ascii="Bookman Old Style" w:hAnsi="Bookman Old Style"/>
                <w:sz w:val="24"/>
                <w:szCs w:val="24"/>
              </w:rPr>
              <w:t xml:space="preserve"> </w:t>
            </w:r>
          </w:p>
        </w:tc>
        <w:tc>
          <w:tcPr>
            <w:tcW w:w="1593" w:type="pct"/>
          </w:tcPr>
          <w:p w14:paraId="04E8A2B9"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 xml:space="preserve">4 months </w:t>
            </w:r>
          </w:p>
        </w:tc>
        <w:tc>
          <w:tcPr>
            <w:tcW w:w="1332" w:type="pct"/>
          </w:tcPr>
          <w:p w14:paraId="6BB73A2B"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3 hard copies &amp; electronic copy  on a CD</w:t>
            </w:r>
          </w:p>
        </w:tc>
      </w:tr>
      <w:tr w:rsidR="0097489D" w:rsidRPr="00365EBB" w14:paraId="74BF36F2" w14:textId="77777777" w:rsidTr="0097489D">
        <w:trPr>
          <w:trHeight w:val="979"/>
        </w:trPr>
        <w:tc>
          <w:tcPr>
            <w:tcW w:w="317" w:type="pct"/>
          </w:tcPr>
          <w:p w14:paraId="6F8C2B9C" w14:textId="5F3ACCAA" w:rsidR="0097489D" w:rsidRPr="00365EBB" w:rsidRDefault="00847895" w:rsidP="0097489D">
            <w:pPr>
              <w:rPr>
                <w:rFonts w:ascii="Bookman Old Style" w:hAnsi="Bookman Old Style"/>
                <w:sz w:val="24"/>
                <w:szCs w:val="24"/>
              </w:rPr>
            </w:pPr>
            <w:r>
              <w:rPr>
                <w:rFonts w:ascii="Bookman Old Style" w:hAnsi="Bookman Old Style"/>
                <w:sz w:val="24"/>
                <w:szCs w:val="24"/>
              </w:rPr>
              <w:t>4</w:t>
            </w:r>
            <w:r w:rsidR="0097489D" w:rsidRPr="00365EBB">
              <w:rPr>
                <w:rFonts w:ascii="Bookman Old Style" w:hAnsi="Bookman Old Style"/>
                <w:sz w:val="24"/>
                <w:szCs w:val="24"/>
              </w:rPr>
              <w:t>.</w:t>
            </w:r>
          </w:p>
        </w:tc>
        <w:tc>
          <w:tcPr>
            <w:tcW w:w="1758" w:type="pct"/>
          </w:tcPr>
          <w:p w14:paraId="6F71E319"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Validation Workshop</w:t>
            </w:r>
          </w:p>
        </w:tc>
        <w:tc>
          <w:tcPr>
            <w:tcW w:w="1593" w:type="pct"/>
          </w:tcPr>
          <w:p w14:paraId="7F2237C8"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Two weeks after submission of draft report</w:t>
            </w:r>
          </w:p>
        </w:tc>
        <w:tc>
          <w:tcPr>
            <w:tcW w:w="1332" w:type="pct"/>
          </w:tcPr>
          <w:p w14:paraId="5EC2DDAE" w14:textId="77777777" w:rsidR="0097489D" w:rsidRPr="00365EBB" w:rsidRDefault="0097489D" w:rsidP="0097489D">
            <w:pPr>
              <w:rPr>
                <w:rFonts w:ascii="Bookman Old Style" w:hAnsi="Bookman Old Style"/>
                <w:sz w:val="24"/>
                <w:szCs w:val="24"/>
              </w:rPr>
            </w:pPr>
          </w:p>
        </w:tc>
      </w:tr>
      <w:tr w:rsidR="0097489D" w:rsidRPr="00365EBB" w14:paraId="53520E10" w14:textId="77777777" w:rsidTr="0097489D">
        <w:trPr>
          <w:trHeight w:val="311"/>
        </w:trPr>
        <w:tc>
          <w:tcPr>
            <w:tcW w:w="317" w:type="pct"/>
          </w:tcPr>
          <w:p w14:paraId="66ABE0D7" w14:textId="0BB4C069" w:rsidR="0097489D" w:rsidRPr="00365EBB" w:rsidRDefault="00847895" w:rsidP="0097489D">
            <w:pPr>
              <w:rPr>
                <w:rFonts w:ascii="Bookman Old Style" w:hAnsi="Bookman Old Style"/>
                <w:sz w:val="24"/>
                <w:szCs w:val="24"/>
              </w:rPr>
            </w:pPr>
            <w:r>
              <w:rPr>
                <w:rFonts w:ascii="Bookman Old Style" w:hAnsi="Bookman Old Style"/>
                <w:sz w:val="24"/>
                <w:szCs w:val="24"/>
              </w:rPr>
              <w:t>5</w:t>
            </w:r>
            <w:r w:rsidR="0097489D" w:rsidRPr="00365EBB">
              <w:rPr>
                <w:rFonts w:ascii="Bookman Old Style" w:hAnsi="Bookman Old Style"/>
                <w:sz w:val="24"/>
                <w:szCs w:val="24"/>
              </w:rPr>
              <w:t>.</w:t>
            </w:r>
          </w:p>
        </w:tc>
        <w:tc>
          <w:tcPr>
            <w:tcW w:w="1758" w:type="pct"/>
          </w:tcPr>
          <w:p w14:paraId="6ADD8CEB"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Final E-Waste Management Strategy and Plan  Report</w:t>
            </w:r>
          </w:p>
        </w:tc>
        <w:tc>
          <w:tcPr>
            <w:tcW w:w="1593" w:type="pct"/>
          </w:tcPr>
          <w:p w14:paraId="5073F407"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2 months</w:t>
            </w:r>
          </w:p>
        </w:tc>
        <w:tc>
          <w:tcPr>
            <w:tcW w:w="1332" w:type="pct"/>
          </w:tcPr>
          <w:p w14:paraId="0B6596AC"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3 hard copies &amp; electronic copy on a CD</w:t>
            </w:r>
          </w:p>
        </w:tc>
      </w:tr>
      <w:tr w:rsidR="0097489D" w:rsidRPr="00365EBB" w14:paraId="1F624526" w14:textId="77777777" w:rsidTr="0097489D">
        <w:trPr>
          <w:trHeight w:val="311"/>
        </w:trPr>
        <w:tc>
          <w:tcPr>
            <w:tcW w:w="317" w:type="pct"/>
          </w:tcPr>
          <w:p w14:paraId="0DF263E4" w14:textId="108F2D93" w:rsidR="0097489D" w:rsidRPr="00365EBB" w:rsidRDefault="00847895" w:rsidP="0097489D">
            <w:pPr>
              <w:rPr>
                <w:rFonts w:ascii="Bookman Old Style" w:hAnsi="Bookman Old Style"/>
                <w:sz w:val="24"/>
                <w:szCs w:val="24"/>
              </w:rPr>
            </w:pPr>
            <w:r>
              <w:rPr>
                <w:rFonts w:ascii="Bookman Old Style" w:hAnsi="Bookman Old Style"/>
                <w:sz w:val="24"/>
                <w:szCs w:val="24"/>
              </w:rPr>
              <w:t>6</w:t>
            </w:r>
            <w:r w:rsidR="0097489D" w:rsidRPr="00365EBB">
              <w:rPr>
                <w:rFonts w:ascii="Bookman Old Style" w:hAnsi="Bookman Old Style"/>
                <w:sz w:val="24"/>
                <w:szCs w:val="24"/>
              </w:rPr>
              <w:t>.</w:t>
            </w:r>
          </w:p>
        </w:tc>
        <w:tc>
          <w:tcPr>
            <w:tcW w:w="1758" w:type="pct"/>
          </w:tcPr>
          <w:p w14:paraId="26EEE0C5"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Final Validation Workshop</w:t>
            </w:r>
          </w:p>
        </w:tc>
        <w:tc>
          <w:tcPr>
            <w:tcW w:w="1593" w:type="pct"/>
          </w:tcPr>
          <w:p w14:paraId="3531AF39"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Two weeks after submission of final report</w:t>
            </w:r>
          </w:p>
        </w:tc>
        <w:tc>
          <w:tcPr>
            <w:tcW w:w="1332" w:type="pct"/>
          </w:tcPr>
          <w:p w14:paraId="4E1BE663" w14:textId="77777777" w:rsidR="0097489D" w:rsidRPr="00365EBB" w:rsidRDefault="0097489D" w:rsidP="0097489D">
            <w:pPr>
              <w:rPr>
                <w:rFonts w:ascii="Bookman Old Style" w:hAnsi="Bookman Old Style"/>
                <w:sz w:val="24"/>
                <w:szCs w:val="24"/>
              </w:rPr>
            </w:pPr>
          </w:p>
        </w:tc>
      </w:tr>
      <w:tr w:rsidR="0097489D" w:rsidRPr="00365EBB" w14:paraId="17DC118D" w14:textId="77777777" w:rsidTr="0097489D">
        <w:trPr>
          <w:trHeight w:val="311"/>
        </w:trPr>
        <w:tc>
          <w:tcPr>
            <w:tcW w:w="317" w:type="pct"/>
          </w:tcPr>
          <w:p w14:paraId="18038CD6" w14:textId="65D7B2BC" w:rsidR="0097489D" w:rsidRPr="00365EBB" w:rsidRDefault="00847895" w:rsidP="0097489D">
            <w:pPr>
              <w:rPr>
                <w:rFonts w:ascii="Bookman Old Style" w:hAnsi="Bookman Old Style"/>
                <w:sz w:val="24"/>
                <w:szCs w:val="24"/>
              </w:rPr>
            </w:pPr>
            <w:r>
              <w:rPr>
                <w:rFonts w:ascii="Bookman Old Style" w:hAnsi="Bookman Old Style"/>
                <w:sz w:val="24"/>
                <w:szCs w:val="24"/>
              </w:rPr>
              <w:t>7</w:t>
            </w:r>
            <w:r w:rsidR="0097489D" w:rsidRPr="00365EBB">
              <w:rPr>
                <w:rFonts w:ascii="Bookman Old Style" w:hAnsi="Bookman Old Style"/>
                <w:sz w:val="24"/>
                <w:szCs w:val="24"/>
              </w:rPr>
              <w:t>.</w:t>
            </w:r>
          </w:p>
        </w:tc>
        <w:tc>
          <w:tcPr>
            <w:tcW w:w="1758" w:type="pct"/>
          </w:tcPr>
          <w:p w14:paraId="5B3EB2E6" w14:textId="1C0651FE"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Preparation of training module and conduct training</w:t>
            </w:r>
            <w:r w:rsidR="00847895">
              <w:rPr>
                <w:rFonts w:ascii="Bookman Old Style" w:hAnsi="Bookman Old Style"/>
                <w:sz w:val="24"/>
                <w:szCs w:val="24"/>
              </w:rPr>
              <w:t xml:space="preserve"> of trainee for Federal and Regional representatives</w:t>
            </w:r>
          </w:p>
        </w:tc>
        <w:tc>
          <w:tcPr>
            <w:tcW w:w="1593" w:type="pct"/>
          </w:tcPr>
          <w:p w14:paraId="0F62147F"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2 months</w:t>
            </w:r>
          </w:p>
        </w:tc>
        <w:tc>
          <w:tcPr>
            <w:tcW w:w="1332" w:type="pct"/>
          </w:tcPr>
          <w:p w14:paraId="40B9180A" w14:textId="77777777" w:rsidR="0097489D" w:rsidRPr="00365EBB" w:rsidRDefault="0097489D" w:rsidP="0097489D">
            <w:pPr>
              <w:rPr>
                <w:rFonts w:ascii="Bookman Old Style" w:hAnsi="Bookman Old Style"/>
                <w:sz w:val="24"/>
                <w:szCs w:val="24"/>
              </w:rPr>
            </w:pPr>
            <w:r w:rsidRPr="00365EBB">
              <w:rPr>
                <w:rFonts w:ascii="Bookman Old Style" w:hAnsi="Bookman Old Style"/>
                <w:sz w:val="24"/>
                <w:szCs w:val="24"/>
              </w:rPr>
              <w:t xml:space="preserve">Training documents in hardcopy and softcopy </w:t>
            </w:r>
          </w:p>
        </w:tc>
      </w:tr>
    </w:tbl>
    <w:p w14:paraId="709A007F" w14:textId="77777777" w:rsidR="00365EBB" w:rsidRPr="00365EBB" w:rsidRDefault="00365EBB" w:rsidP="00365EBB">
      <w:pPr>
        <w:rPr>
          <w:rFonts w:ascii="Bookman Old Style" w:hAnsi="Bookman Old Style"/>
          <w:sz w:val="10"/>
          <w:szCs w:val="24"/>
        </w:rPr>
      </w:pPr>
    </w:p>
    <w:p w14:paraId="5F1203C4" w14:textId="77777777" w:rsidR="00365EBB" w:rsidRPr="00342837" w:rsidRDefault="00365EBB" w:rsidP="00342837">
      <w:pPr>
        <w:pStyle w:val="Heading1"/>
        <w:rPr>
          <w:rFonts w:ascii="Bookman Old Style" w:hAnsi="Bookman Old Style"/>
        </w:rPr>
      </w:pPr>
      <w:bookmarkStart w:id="42" w:name="_Toc210638350"/>
      <w:bookmarkStart w:id="43" w:name="_Toc211007596"/>
      <w:r w:rsidRPr="00342837">
        <w:rPr>
          <w:rFonts w:ascii="Bookman Old Style" w:hAnsi="Bookman Old Style"/>
        </w:rPr>
        <w:t>8. Consultant Qualifications</w:t>
      </w:r>
      <w:bookmarkEnd w:id="42"/>
      <w:bookmarkEnd w:id="43"/>
    </w:p>
    <w:p w14:paraId="51276B51"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The selected consultancy firm should meet the following minimum qualifications:</w:t>
      </w:r>
    </w:p>
    <w:p w14:paraId="704CD897" w14:textId="77777777" w:rsidR="00365EBB" w:rsidRPr="00365EBB" w:rsidRDefault="00365EBB" w:rsidP="00365EBB">
      <w:pPr>
        <w:jc w:val="both"/>
        <w:rPr>
          <w:rFonts w:ascii="Bookman Old Style" w:hAnsi="Bookman Old Style"/>
          <w:sz w:val="24"/>
          <w:szCs w:val="24"/>
        </w:rPr>
      </w:pPr>
      <w:r w:rsidRPr="000E53DA">
        <w:rPr>
          <w:rFonts w:ascii="Bookman Old Style" w:hAnsi="Bookman Old Style"/>
          <w:b/>
          <w:sz w:val="24"/>
          <w:szCs w:val="24"/>
        </w:rPr>
        <w:t>Experience:</w:t>
      </w:r>
      <w:r w:rsidR="006D6CD3" w:rsidRPr="000E53DA">
        <w:rPr>
          <w:rFonts w:ascii="Bookman Old Style" w:hAnsi="Bookman Old Style"/>
          <w:sz w:val="24"/>
          <w:szCs w:val="24"/>
        </w:rPr>
        <w:t xml:space="preserve"> At least 10</w:t>
      </w:r>
      <w:r w:rsidRPr="000E53DA">
        <w:rPr>
          <w:rFonts w:ascii="Bookman Old Style" w:hAnsi="Bookman Old Style"/>
          <w:sz w:val="24"/>
          <w:szCs w:val="24"/>
        </w:rPr>
        <w:t xml:space="preserve"> years of business experience in electronic-waste management, </w:t>
      </w:r>
      <w:r w:rsidR="008250CF" w:rsidRPr="000E53DA">
        <w:rPr>
          <w:rFonts w:ascii="Bookman Old Style" w:hAnsi="Bookman Old Style"/>
          <w:bCs/>
          <w:sz w:val="24"/>
          <w:szCs w:val="24"/>
        </w:rPr>
        <w:t>policy and regulatory framework documents,</w:t>
      </w:r>
      <w:r w:rsidR="008250CF" w:rsidRPr="000E53DA">
        <w:rPr>
          <w:rFonts w:ascii="Bookman Old Style" w:hAnsi="Bookman Old Style"/>
          <w:sz w:val="24"/>
          <w:szCs w:val="24"/>
        </w:rPr>
        <w:t xml:space="preserve"> Environmental and Social Safeguard Frameworks, Circular Economy Roadmaps or Action Plans Solid Waste Management Strategy or Master Plan on</w:t>
      </w:r>
      <w:r w:rsidRPr="000E53DA">
        <w:rPr>
          <w:rFonts w:ascii="Bookman Old Style" w:hAnsi="Bookman Old Style"/>
          <w:sz w:val="24"/>
          <w:szCs w:val="24"/>
        </w:rPr>
        <w:t xml:space="preserve"> the area with focus on renewable energy projects mainly Solar Projects, preferably in developing countries. Expertise: Proven expertise in developing and implementing e-waste management strategies, Plans including experience </w:t>
      </w:r>
      <w:r w:rsidRPr="000E53DA">
        <w:rPr>
          <w:rFonts w:ascii="Bookman Old Style" w:hAnsi="Bookman Old Style"/>
          <w:sz w:val="24"/>
          <w:szCs w:val="24"/>
        </w:rPr>
        <w:lastRenderedPageBreak/>
        <w:t>with solar systems, mini-grids, and other electronic technologies for at least 5 years and experience on the World Bank financed project E&amp;S policy and strategies.</w:t>
      </w:r>
    </w:p>
    <w:p w14:paraId="4F1E14B6"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Track Record:</w:t>
      </w:r>
      <w:r w:rsidRPr="00365EBB">
        <w:rPr>
          <w:rFonts w:ascii="Bookman Old Style" w:hAnsi="Bookman Old Style"/>
          <w:sz w:val="24"/>
          <w:szCs w:val="24"/>
        </w:rPr>
        <w:t xml:space="preserve"> A demonstrated track record of successfully developed guidelines/strategies/plans to institutions for e-waste in similar large-scale projects, particularly in the energy or infrastructure sector.</w:t>
      </w:r>
    </w:p>
    <w:p w14:paraId="500D6DB2"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b/>
          <w:sz w:val="24"/>
          <w:szCs w:val="24"/>
        </w:rPr>
        <w:t>Team Composition</w:t>
      </w:r>
      <w:r w:rsidRPr="00365EBB">
        <w:rPr>
          <w:rFonts w:ascii="Bookman Old Style" w:hAnsi="Bookman Old Style"/>
          <w:sz w:val="24"/>
          <w:szCs w:val="24"/>
        </w:rPr>
        <w:t>: The firm should provide the following key experts for the implementation of the assignment.</w:t>
      </w:r>
    </w:p>
    <w:p w14:paraId="2E362EDD" w14:textId="77777777" w:rsidR="00365EBB" w:rsidRPr="00365EBB" w:rsidRDefault="00365EBB" w:rsidP="00365EBB">
      <w:pPr>
        <w:rPr>
          <w:rFonts w:ascii="Bookman Old Style" w:hAnsi="Bookman Old Style"/>
          <w:sz w:val="24"/>
          <w:szCs w:val="24"/>
        </w:rPr>
      </w:pPr>
      <w:r w:rsidRPr="00365EBB">
        <w:rPr>
          <w:rFonts w:ascii="Bookman Old Style" w:hAnsi="Bookman Old Style"/>
          <w:sz w:val="24"/>
          <w:szCs w:val="24"/>
        </w:rPr>
        <w:t>Table 3: Key Experts and Man month Inputs</w:t>
      </w:r>
    </w:p>
    <w:tbl>
      <w:tblPr>
        <w:tblStyle w:val="TableGrid11"/>
        <w:tblW w:w="10368" w:type="dxa"/>
        <w:tblLook w:val="04A0" w:firstRow="1" w:lastRow="0" w:firstColumn="1" w:lastColumn="0" w:noHBand="0" w:noVBand="1"/>
      </w:tblPr>
      <w:tblGrid>
        <w:gridCol w:w="738"/>
        <w:gridCol w:w="1800"/>
        <w:gridCol w:w="3639"/>
        <w:gridCol w:w="2876"/>
        <w:gridCol w:w="1315"/>
      </w:tblGrid>
      <w:tr w:rsidR="00365EBB" w:rsidRPr="00365EBB" w14:paraId="68F06BE9" w14:textId="77777777" w:rsidTr="00663BD7">
        <w:trPr>
          <w:trHeight w:val="621"/>
        </w:trPr>
        <w:tc>
          <w:tcPr>
            <w:tcW w:w="738" w:type="dxa"/>
          </w:tcPr>
          <w:p w14:paraId="6FB0AF05" w14:textId="77777777" w:rsidR="00365EBB" w:rsidRPr="00365EBB" w:rsidRDefault="00365EBB" w:rsidP="00365EBB">
            <w:pPr>
              <w:rPr>
                <w:rFonts w:ascii="Times New Roman" w:hAnsi="Times New Roman" w:cs="Times New Roman"/>
                <w:b/>
                <w:sz w:val="24"/>
                <w:szCs w:val="24"/>
              </w:rPr>
            </w:pPr>
            <w:proofErr w:type="spellStart"/>
            <w:r w:rsidRPr="00365EBB">
              <w:rPr>
                <w:rFonts w:ascii="Times New Roman" w:hAnsi="Times New Roman" w:cs="Times New Roman"/>
                <w:b/>
                <w:sz w:val="24"/>
                <w:szCs w:val="24"/>
              </w:rPr>
              <w:t>S.No</w:t>
            </w:r>
            <w:proofErr w:type="spellEnd"/>
          </w:p>
        </w:tc>
        <w:tc>
          <w:tcPr>
            <w:tcW w:w="1800" w:type="dxa"/>
          </w:tcPr>
          <w:p w14:paraId="683751BE" w14:textId="77777777" w:rsidR="00365EBB" w:rsidRPr="00365EBB" w:rsidRDefault="00365EBB" w:rsidP="00365EBB">
            <w:pPr>
              <w:rPr>
                <w:rFonts w:ascii="Times New Roman" w:hAnsi="Times New Roman" w:cs="Times New Roman"/>
                <w:b/>
                <w:sz w:val="24"/>
                <w:szCs w:val="24"/>
              </w:rPr>
            </w:pPr>
            <w:r w:rsidRPr="00365EBB">
              <w:rPr>
                <w:rFonts w:ascii="Times New Roman" w:hAnsi="Times New Roman" w:cs="Times New Roman"/>
                <w:b/>
                <w:sz w:val="24"/>
                <w:szCs w:val="24"/>
              </w:rPr>
              <w:t>Position</w:t>
            </w:r>
          </w:p>
        </w:tc>
        <w:tc>
          <w:tcPr>
            <w:tcW w:w="3639" w:type="dxa"/>
          </w:tcPr>
          <w:p w14:paraId="2D47DAD7" w14:textId="77777777" w:rsidR="00365EBB" w:rsidRPr="00365EBB" w:rsidRDefault="00365EBB" w:rsidP="00365EBB">
            <w:pPr>
              <w:rPr>
                <w:rFonts w:ascii="Times New Roman" w:hAnsi="Times New Roman" w:cs="Times New Roman"/>
                <w:b/>
                <w:sz w:val="24"/>
                <w:szCs w:val="24"/>
              </w:rPr>
            </w:pPr>
            <w:r w:rsidRPr="00365EBB">
              <w:rPr>
                <w:rFonts w:ascii="Times New Roman" w:hAnsi="Times New Roman" w:cs="Times New Roman"/>
                <w:b/>
                <w:sz w:val="24"/>
                <w:szCs w:val="24"/>
              </w:rPr>
              <w:t>Qualifications</w:t>
            </w:r>
          </w:p>
        </w:tc>
        <w:tc>
          <w:tcPr>
            <w:tcW w:w="2876" w:type="dxa"/>
          </w:tcPr>
          <w:p w14:paraId="38A32467" w14:textId="77777777" w:rsidR="00365EBB" w:rsidRPr="00365EBB" w:rsidRDefault="00365EBB" w:rsidP="00365EBB">
            <w:pPr>
              <w:rPr>
                <w:rFonts w:ascii="Times New Roman" w:hAnsi="Times New Roman" w:cs="Times New Roman"/>
                <w:b/>
                <w:sz w:val="24"/>
                <w:szCs w:val="24"/>
              </w:rPr>
            </w:pPr>
            <w:r w:rsidRPr="00365EBB">
              <w:rPr>
                <w:rFonts w:ascii="Times New Roman" w:hAnsi="Times New Roman" w:cs="Times New Roman"/>
                <w:b/>
                <w:sz w:val="24"/>
                <w:szCs w:val="24"/>
              </w:rPr>
              <w:t>Experience</w:t>
            </w:r>
          </w:p>
        </w:tc>
        <w:tc>
          <w:tcPr>
            <w:tcW w:w="1315" w:type="dxa"/>
          </w:tcPr>
          <w:p w14:paraId="65B84308" w14:textId="77777777" w:rsidR="00365EBB" w:rsidRPr="00365EBB" w:rsidRDefault="00365EBB" w:rsidP="00365EBB">
            <w:pPr>
              <w:rPr>
                <w:rFonts w:ascii="Times New Roman" w:hAnsi="Times New Roman" w:cs="Times New Roman"/>
                <w:b/>
                <w:sz w:val="24"/>
                <w:szCs w:val="24"/>
              </w:rPr>
            </w:pPr>
            <w:r w:rsidRPr="00365EBB">
              <w:rPr>
                <w:rFonts w:ascii="Times New Roman" w:hAnsi="Times New Roman" w:cs="Times New Roman"/>
                <w:b/>
                <w:sz w:val="24"/>
                <w:szCs w:val="24"/>
              </w:rPr>
              <w:t>Man-Month input</w:t>
            </w:r>
          </w:p>
        </w:tc>
      </w:tr>
      <w:tr w:rsidR="00365EBB" w:rsidRPr="00365EBB" w14:paraId="2A68C6BC" w14:textId="77777777" w:rsidTr="00663BD7">
        <w:trPr>
          <w:trHeight w:val="606"/>
        </w:trPr>
        <w:tc>
          <w:tcPr>
            <w:tcW w:w="738" w:type="dxa"/>
          </w:tcPr>
          <w:p w14:paraId="6A68B9F6"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1.</w:t>
            </w:r>
          </w:p>
        </w:tc>
        <w:tc>
          <w:tcPr>
            <w:tcW w:w="1800" w:type="dxa"/>
          </w:tcPr>
          <w:p w14:paraId="4EB2F6EC"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Project Manager/Team Leader</w:t>
            </w:r>
          </w:p>
        </w:tc>
        <w:tc>
          <w:tcPr>
            <w:tcW w:w="3639" w:type="dxa"/>
          </w:tcPr>
          <w:p w14:paraId="42B78C6F"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MSC in Environmental / Electrical/Sustainable power Engineering/Energy Technology/Management ,Project Management  or other relevant field of study</w:t>
            </w:r>
          </w:p>
        </w:tc>
        <w:tc>
          <w:tcPr>
            <w:tcW w:w="2876" w:type="dxa"/>
          </w:tcPr>
          <w:p w14:paraId="169349DB"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Has minimum of  10 years’ experience in Project Management,  E-Waste  management and Energy activities manly on Solar Energy Installation and distribution</w:t>
            </w:r>
          </w:p>
        </w:tc>
        <w:tc>
          <w:tcPr>
            <w:tcW w:w="1315" w:type="dxa"/>
          </w:tcPr>
          <w:p w14:paraId="2B850DA2"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12</w:t>
            </w:r>
          </w:p>
        </w:tc>
      </w:tr>
      <w:tr w:rsidR="00365EBB" w:rsidRPr="00365EBB" w14:paraId="70A99D57" w14:textId="77777777" w:rsidTr="00663BD7">
        <w:trPr>
          <w:trHeight w:val="318"/>
        </w:trPr>
        <w:tc>
          <w:tcPr>
            <w:tcW w:w="738" w:type="dxa"/>
          </w:tcPr>
          <w:p w14:paraId="109CEDB2"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2.</w:t>
            </w:r>
          </w:p>
        </w:tc>
        <w:tc>
          <w:tcPr>
            <w:tcW w:w="1800" w:type="dxa"/>
          </w:tcPr>
          <w:p w14:paraId="6F577F82"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 xml:space="preserve">Solar Energy Expert </w:t>
            </w:r>
          </w:p>
        </w:tc>
        <w:tc>
          <w:tcPr>
            <w:tcW w:w="3639" w:type="dxa"/>
          </w:tcPr>
          <w:p w14:paraId="0AC380C3"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MSC in Electrical Engineering/Solar energy/Energy Technology or Energy Management, sustainable energy,  energy, power or other relevant field of study</w:t>
            </w:r>
          </w:p>
        </w:tc>
        <w:tc>
          <w:tcPr>
            <w:tcW w:w="2876" w:type="dxa"/>
          </w:tcPr>
          <w:p w14:paraId="092F66ED"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Has minimum of 8 years’ experience as Energy Technology expert mainly on Solar Energy technology development, Installation, Maintenance and Operation or industrial recycling.</w:t>
            </w:r>
          </w:p>
        </w:tc>
        <w:tc>
          <w:tcPr>
            <w:tcW w:w="1315" w:type="dxa"/>
          </w:tcPr>
          <w:p w14:paraId="7A8C3A68"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8</w:t>
            </w:r>
          </w:p>
        </w:tc>
      </w:tr>
      <w:tr w:rsidR="00365EBB" w:rsidRPr="00365EBB" w14:paraId="24549412" w14:textId="77777777" w:rsidTr="00663BD7">
        <w:trPr>
          <w:trHeight w:val="303"/>
        </w:trPr>
        <w:tc>
          <w:tcPr>
            <w:tcW w:w="738" w:type="dxa"/>
          </w:tcPr>
          <w:p w14:paraId="360612A9"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3.</w:t>
            </w:r>
          </w:p>
        </w:tc>
        <w:tc>
          <w:tcPr>
            <w:tcW w:w="1800" w:type="dxa"/>
          </w:tcPr>
          <w:p w14:paraId="2206A135"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 xml:space="preserve">Environmental Management expert </w:t>
            </w:r>
          </w:p>
        </w:tc>
        <w:tc>
          <w:tcPr>
            <w:tcW w:w="3639" w:type="dxa"/>
          </w:tcPr>
          <w:p w14:paraId="7363307D"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MSC in Environmental engineering, Forestry, Water Resources, Hydrology, Environmental study, Environmental Science, Waste Management  or other relevant field of study</w:t>
            </w:r>
          </w:p>
        </w:tc>
        <w:tc>
          <w:tcPr>
            <w:tcW w:w="2876" w:type="dxa"/>
          </w:tcPr>
          <w:p w14:paraId="3F481B21"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 xml:space="preserve">Has minimum of 8 years’ experience as Environmental Management, E-Waste management, Environmental audit and Environmental Impact assessment </w:t>
            </w:r>
          </w:p>
        </w:tc>
        <w:tc>
          <w:tcPr>
            <w:tcW w:w="1315" w:type="dxa"/>
          </w:tcPr>
          <w:p w14:paraId="4C45943C"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8</w:t>
            </w:r>
          </w:p>
        </w:tc>
      </w:tr>
      <w:tr w:rsidR="00365EBB" w:rsidRPr="00365EBB" w14:paraId="2709DB91" w14:textId="77777777" w:rsidTr="00663BD7">
        <w:trPr>
          <w:trHeight w:val="318"/>
        </w:trPr>
        <w:tc>
          <w:tcPr>
            <w:tcW w:w="738" w:type="dxa"/>
          </w:tcPr>
          <w:p w14:paraId="5BC13AF2"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4.</w:t>
            </w:r>
          </w:p>
        </w:tc>
        <w:tc>
          <w:tcPr>
            <w:tcW w:w="1800" w:type="dxa"/>
          </w:tcPr>
          <w:p w14:paraId="1EFF4FE6"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Economist/Data Analyst</w:t>
            </w:r>
          </w:p>
        </w:tc>
        <w:tc>
          <w:tcPr>
            <w:tcW w:w="3639" w:type="dxa"/>
          </w:tcPr>
          <w:p w14:paraId="43A8F94E"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BSC/MSC in Economics/ Statistics. , Energy Economist,  Environmental Science, Waste Management, Development</w:t>
            </w:r>
          </w:p>
        </w:tc>
        <w:tc>
          <w:tcPr>
            <w:tcW w:w="2876" w:type="dxa"/>
          </w:tcPr>
          <w:p w14:paraId="4470FB81"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 xml:space="preserve">Has minimum of 8 years’ experience as economist/data analyst in Environmental Management, E-Waste management projects  </w:t>
            </w:r>
          </w:p>
        </w:tc>
        <w:tc>
          <w:tcPr>
            <w:tcW w:w="1315" w:type="dxa"/>
          </w:tcPr>
          <w:p w14:paraId="3D6D595B"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6</w:t>
            </w:r>
          </w:p>
        </w:tc>
      </w:tr>
      <w:tr w:rsidR="00365EBB" w:rsidRPr="00365EBB" w14:paraId="50463BA1" w14:textId="77777777" w:rsidTr="00663BD7">
        <w:trPr>
          <w:trHeight w:val="318"/>
        </w:trPr>
        <w:tc>
          <w:tcPr>
            <w:tcW w:w="738" w:type="dxa"/>
          </w:tcPr>
          <w:p w14:paraId="4039058B"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lastRenderedPageBreak/>
              <w:t>5.</w:t>
            </w:r>
          </w:p>
        </w:tc>
        <w:tc>
          <w:tcPr>
            <w:tcW w:w="1800" w:type="dxa"/>
          </w:tcPr>
          <w:p w14:paraId="6696845A"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 xml:space="preserve">Environmental Law Expert </w:t>
            </w:r>
          </w:p>
        </w:tc>
        <w:tc>
          <w:tcPr>
            <w:tcW w:w="3639" w:type="dxa"/>
          </w:tcPr>
          <w:p w14:paraId="37606F40"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MSC in Environmental law, public policy or other relevant field of study</w:t>
            </w:r>
          </w:p>
        </w:tc>
        <w:tc>
          <w:tcPr>
            <w:tcW w:w="2876" w:type="dxa"/>
          </w:tcPr>
          <w:p w14:paraId="0998BC13"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Has minimum of 8 years’ experience as Environmental legal expert  or other relevant experience manly in waste management</w:t>
            </w:r>
          </w:p>
        </w:tc>
        <w:tc>
          <w:tcPr>
            <w:tcW w:w="1315" w:type="dxa"/>
          </w:tcPr>
          <w:p w14:paraId="4373E5DE"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4</w:t>
            </w:r>
          </w:p>
        </w:tc>
      </w:tr>
      <w:tr w:rsidR="00365EBB" w:rsidRPr="00365EBB" w14:paraId="22BC7299" w14:textId="77777777" w:rsidTr="00663BD7">
        <w:trPr>
          <w:trHeight w:val="318"/>
        </w:trPr>
        <w:tc>
          <w:tcPr>
            <w:tcW w:w="738" w:type="dxa"/>
          </w:tcPr>
          <w:p w14:paraId="316A825B"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6.</w:t>
            </w:r>
          </w:p>
        </w:tc>
        <w:tc>
          <w:tcPr>
            <w:tcW w:w="1800" w:type="dxa"/>
          </w:tcPr>
          <w:p w14:paraId="5E17A1FE"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 xml:space="preserve">Community Engagement/ Sociologist </w:t>
            </w:r>
          </w:p>
        </w:tc>
        <w:tc>
          <w:tcPr>
            <w:tcW w:w="3639" w:type="dxa"/>
          </w:tcPr>
          <w:p w14:paraId="4BAE6B4F" w14:textId="77777777" w:rsidR="00365EBB" w:rsidRPr="00365EBB" w:rsidRDefault="00365EBB" w:rsidP="00365EBB">
            <w:pPr>
              <w:ind w:left="120" w:hangingChars="50" w:hanging="120"/>
              <w:rPr>
                <w:rFonts w:ascii="Times New Roman" w:hAnsi="Times New Roman" w:cs="Times New Roman"/>
                <w:sz w:val="24"/>
                <w:szCs w:val="24"/>
              </w:rPr>
            </w:pPr>
            <w:r w:rsidRPr="00365EBB">
              <w:rPr>
                <w:rFonts w:ascii="Times New Roman" w:hAnsi="Times New Roman" w:cs="Times New Roman"/>
                <w:sz w:val="24"/>
                <w:szCs w:val="24"/>
              </w:rPr>
              <w:t>BSC/MSC in Sociology, Social anthropology, social work, Social development, Social Psychology, Economics, or other relevant field of study</w:t>
            </w:r>
          </w:p>
        </w:tc>
        <w:tc>
          <w:tcPr>
            <w:tcW w:w="2876" w:type="dxa"/>
          </w:tcPr>
          <w:p w14:paraId="7D578DF6"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Has minimum of 8 years’ as Community Engagement or Sociologist or other relevant experience manly in waste management</w:t>
            </w:r>
          </w:p>
        </w:tc>
        <w:tc>
          <w:tcPr>
            <w:tcW w:w="1315" w:type="dxa"/>
          </w:tcPr>
          <w:p w14:paraId="22EE1586" w14:textId="77777777" w:rsidR="00365EBB" w:rsidRPr="00365EBB" w:rsidRDefault="00365EBB" w:rsidP="00365EBB">
            <w:pPr>
              <w:rPr>
                <w:rFonts w:ascii="Times New Roman" w:hAnsi="Times New Roman" w:cs="Times New Roman"/>
                <w:sz w:val="24"/>
                <w:szCs w:val="24"/>
              </w:rPr>
            </w:pPr>
            <w:r w:rsidRPr="00365EBB">
              <w:rPr>
                <w:rFonts w:ascii="Times New Roman" w:hAnsi="Times New Roman" w:cs="Times New Roman"/>
                <w:sz w:val="24"/>
                <w:szCs w:val="24"/>
              </w:rPr>
              <w:t>6</w:t>
            </w:r>
          </w:p>
        </w:tc>
      </w:tr>
    </w:tbl>
    <w:p w14:paraId="328524E9" w14:textId="77777777" w:rsidR="00365EBB" w:rsidRPr="00365EBB" w:rsidRDefault="00365EBB" w:rsidP="00365EBB">
      <w:pPr>
        <w:rPr>
          <w:rFonts w:ascii="Bookman Old Style" w:hAnsi="Bookman Old Style"/>
          <w:sz w:val="24"/>
          <w:szCs w:val="24"/>
        </w:rPr>
      </w:pPr>
    </w:p>
    <w:p w14:paraId="38E5C381" w14:textId="77777777" w:rsidR="00365EBB" w:rsidRPr="00342837" w:rsidRDefault="00365EBB" w:rsidP="00342837">
      <w:pPr>
        <w:pStyle w:val="Heading1"/>
        <w:rPr>
          <w:rFonts w:ascii="Bookman Old Style" w:hAnsi="Bookman Old Style"/>
        </w:rPr>
      </w:pPr>
      <w:bookmarkStart w:id="44" w:name="_Toc210638351"/>
      <w:bookmarkStart w:id="45" w:name="_Toc211007597"/>
      <w:r w:rsidRPr="00342837">
        <w:rPr>
          <w:rFonts w:ascii="Bookman Old Style" w:hAnsi="Bookman Old Style"/>
        </w:rPr>
        <w:t>9.  Duration of the Consultancy</w:t>
      </w:r>
      <w:bookmarkEnd w:id="44"/>
      <w:bookmarkEnd w:id="45"/>
    </w:p>
    <w:p w14:paraId="618A02EE" w14:textId="77777777" w:rsidR="00365EBB" w:rsidRPr="00365EBB" w:rsidRDefault="00365EBB" w:rsidP="00365EBB">
      <w:pPr>
        <w:rPr>
          <w:rFonts w:ascii="Bookman Old Style" w:hAnsi="Bookman Old Style"/>
          <w:sz w:val="24"/>
          <w:szCs w:val="24"/>
        </w:rPr>
      </w:pPr>
      <w:r w:rsidRPr="00365EBB">
        <w:rPr>
          <w:rFonts w:ascii="Bookman Old Style" w:hAnsi="Bookman Old Style"/>
          <w:sz w:val="24"/>
          <w:szCs w:val="24"/>
        </w:rPr>
        <w:t>The consultancy is expected to last for one year, starting from the date of contract signing.</w:t>
      </w:r>
    </w:p>
    <w:p w14:paraId="069F40DA" w14:textId="77777777" w:rsidR="00365EBB" w:rsidRPr="00342837" w:rsidRDefault="00365EBB" w:rsidP="00342837">
      <w:pPr>
        <w:pStyle w:val="Heading1"/>
        <w:rPr>
          <w:rFonts w:ascii="Bookman Old Style" w:hAnsi="Bookman Old Style"/>
        </w:rPr>
      </w:pPr>
      <w:bookmarkStart w:id="46" w:name="_Toc210638352"/>
      <w:bookmarkStart w:id="47" w:name="_Toc211007598"/>
      <w:r w:rsidRPr="00342837">
        <w:rPr>
          <w:rFonts w:ascii="Bookman Old Style" w:hAnsi="Bookman Old Style"/>
        </w:rPr>
        <w:t>10.  Location of Services</w:t>
      </w:r>
      <w:bookmarkEnd w:id="46"/>
      <w:bookmarkEnd w:id="47"/>
    </w:p>
    <w:p w14:paraId="26879D40"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The services will be delivered to the Ministry of Water and Energy with various travels to regions for data collection, stakeholder consultation and providing training for regional project stakeholders including EEU and DBE.</w:t>
      </w:r>
    </w:p>
    <w:p w14:paraId="3BA8609D" w14:textId="77777777" w:rsidR="00365EBB" w:rsidRPr="00342837" w:rsidRDefault="00365EBB" w:rsidP="00342837">
      <w:pPr>
        <w:pStyle w:val="Heading1"/>
        <w:rPr>
          <w:rFonts w:ascii="Bookman Old Style" w:hAnsi="Bookman Old Style"/>
        </w:rPr>
      </w:pPr>
      <w:bookmarkStart w:id="48" w:name="_Toc210638353"/>
      <w:bookmarkStart w:id="49" w:name="_Toc211007599"/>
      <w:r w:rsidRPr="00342837">
        <w:rPr>
          <w:rFonts w:ascii="Bookman Old Style" w:hAnsi="Bookman Old Style"/>
        </w:rPr>
        <w:t>11.   Evaluation and Reporting</w:t>
      </w:r>
      <w:bookmarkEnd w:id="48"/>
      <w:bookmarkEnd w:id="49"/>
    </w:p>
    <w:p w14:paraId="458F4200" w14:textId="77777777" w:rsidR="00365EBB" w:rsidRPr="00365EBB" w:rsidRDefault="00365EBB" w:rsidP="00365EBB">
      <w:pPr>
        <w:rPr>
          <w:rFonts w:ascii="Bookman Old Style" w:hAnsi="Bookman Old Style"/>
          <w:sz w:val="24"/>
          <w:szCs w:val="24"/>
        </w:rPr>
      </w:pPr>
      <w:r w:rsidRPr="00365EBB">
        <w:rPr>
          <w:rFonts w:ascii="Bookman Old Style" w:hAnsi="Bookman Old Style"/>
          <w:sz w:val="24"/>
          <w:szCs w:val="24"/>
        </w:rPr>
        <w:t>The firm’s performance will be evaluated based on:</w:t>
      </w:r>
    </w:p>
    <w:p w14:paraId="23E3C11C" w14:textId="77777777" w:rsidR="00365EBB" w:rsidRPr="00365EBB" w:rsidRDefault="00365EBB" w:rsidP="00365EBB">
      <w:pPr>
        <w:numPr>
          <w:ilvl w:val="0"/>
          <w:numId w:val="22"/>
        </w:numPr>
        <w:contextualSpacing/>
        <w:rPr>
          <w:rFonts w:ascii="Bookman Old Style" w:hAnsi="Bookman Old Style"/>
          <w:sz w:val="24"/>
          <w:szCs w:val="24"/>
        </w:rPr>
      </w:pPr>
      <w:r w:rsidRPr="00365EBB">
        <w:rPr>
          <w:rFonts w:ascii="Bookman Old Style" w:hAnsi="Bookman Old Style"/>
          <w:sz w:val="24"/>
          <w:szCs w:val="24"/>
        </w:rPr>
        <w:t>Timeliness and quality of deliverables.</w:t>
      </w:r>
    </w:p>
    <w:p w14:paraId="7374111B" w14:textId="77777777" w:rsidR="00365EBB" w:rsidRPr="00365EBB" w:rsidRDefault="00365EBB" w:rsidP="00365EBB">
      <w:pPr>
        <w:numPr>
          <w:ilvl w:val="0"/>
          <w:numId w:val="22"/>
        </w:numPr>
        <w:contextualSpacing/>
        <w:rPr>
          <w:rFonts w:ascii="Bookman Old Style" w:hAnsi="Bookman Old Style"/>
          <w:sz w:val="24"/>
          <w:szCs w:val="24"/>
        </w:rPr>
      </w:pPr>
      <w:r w:rsidRPr="00365EBB">
        <w:rPr>
          <w:rFonts w:ascii="Bookman Old Style" w:hAnsi="Bookman Old Style"/>
          <w:sz w:val="24"/>
          <w:szCs w:val="24"/>
        </w:rPr>
        <w:t>Compliance with environmental and social safeguard requirements.</w:t>
      </w:r>
    </w:p>
    <w:p w14:paraId="46C13304" w14:textId="77777777" w:rsidR="00365EBB" w:rsidRPr="00365EBB" w:rsidRDefault="00365EBB" w:rsidP="00365EBB">
      <w:pPr>
        <w:numPr>
          <w:ilvl w:val="0"/>
          <w:numId w:val="22"/>
        </w:numPr>
        <w:contextualSpacing/>
        <w:rPr>
          <w:rFonts w:ascii="Bookman Old Style" w:hAnsi="Bookman Old Style"/>
          <w:sz w:val="24"/>
          <w:szCs w:val="24"/>
        </w:rPr>
      </w:pPr>
      <w:r w:rsidRPr="00365EBB">
        <w:rPr>
          <w:rFonts w:ascii="Bookman Old Style" w:hAnsi="Bookman Old Style"/>
          <w:sz w:val="24"/>
          <w:szCs w:val="24"/>
        </w:rPr>
        <w:t>Effectiveness in engaging stakeholders and building local capacity.</w:t>
      </w:r>
    </w:p>
    <w:p w14:paraId="7CCF042E" w14:textId="77777777" w:rsidR="00365EBB" w:rsidRPr="00365EBB" w:rsidRDefault="00365EBB" w:rsidP="00365EBB">
      <w:pPr>
        <w:numPr>
          <w:ilvl w:val="0"/>
          <w:numId w:val="22"/>
        </w:numPr>
        <w:contextualSpacing/>
        <w:rPr>
          <w:rFonts w:ascii="Bookman Old Style" w:hAnsi="Bookman Old Style"/>
          <w:sz w:val="24"/>
          <w:szCs w:val="24"/>
        </w:rPr>
      </w:pPr>
      <w:r w:rsidRPr="00365EBB">
        <w:rPr>
          <w:rFonts w:ascii="Bookman Old Style" w:hAnsi="Bookman Old Style"/>
          <w:sz w:val="24"/>
          <w:szCs w:val="24"/>
        </w:rPr>
        <w:t>One of the consultants with intensive and extensive capacity building training in the area of ESIA and OHS</w:t>
      </w:r>
    </w:p>
    <w:p w14:paraId="2CE04FD9" w14:textId="77777777" w:rsidR="00365EBB" w:rsidRPr="00365EBB" w:rsidRDefault="00365EBB" w:rsidP="00365EBB">
      <w:pPr>
        <w:numPr>
          <w:ilvl w:val="0"/>
          <w:numId w:val="22"/>
        </w:numPr>
        <w:contextualSpacing/>
        <w:rPr>
          <w:rFonts w:ascii="Bookman Old Style" w:hAnsi="Bookman Old Style"/>
          <w:sz w:val="24"/>
          <w:szCs w:val="24"/>
        </w:rPr>
      </w:pPr>
      <w:r w:rsidRPr="00365EBB">
        <w:rPr>
          <w:rFonts w:ascii="Bookman Old Style" w:hAnsi="Bookman Old Style"/>
          <w:sz w:val="24"/>
          <w:szCs w:val="24"/>
        </w:rPr>
        <w:t>Overall impact on improving e-waste management practices within the ADELE project.</w:t>
      </w:r>
    </w:p>
    <w:p w14:paraId="34640A7B" w14:textId="77777777" w:rsidR="00365EBB" w:rsidRPr="00342837" w:rsidRDefault="00365EBB" w:rsidP="00342837">
      <w:pPr>
        <w:pStyle w:val="Heading1"/>
        <w:rPr>
          <w:rFonts w:ascii="Bookman Old Style" w:hAnsi="Bookman Old Style"/>
        </w:rPr>
      </w:pPr>
      <w:bookmarkStart w:id="50" w:name="_Toc210638354"/>
      <w:bookmarkStart w:id="51" w:name="_Toc211007600"/>
      <w:r w:rsidRPr="00342837">
        <w:rPr>
          <w:rFonts w:ascii="Bookman Old Style" w:hAnsi="Bookman Old Style"/>
        </w:rPr>
        <w:lastRenderedPageBreak/>
        <w:t>12.  Budget and Payment Terms</w:t>
      </w:r>
      <w:bookmarkEnd w:id="50"/>
      <w:bookmarkEnd w:id="51"/>
    </w:p>
    <w:p w14:paraId="7CF2D191" w14:textId="77777777" w:rsidR="00365EBB" w:rsidRDefault="00365EBB" w:rsidP="00365EBB">
      <w:pPr>
        <w:jc w:val="both"/>
        <w:rPr>
          <w:rFonts w:ascii="Bookman Old Style" w:hAnsi="Bookman Old Style"/>
          <w:sz w:val="24"/>
          <w:szCs w:val="24"/>
        </w:rPr>
      </w:pPr>
      <w:r w:rsidRPr="00365EBB">
        <w:rPr>
          <w:rFonts w:ascii="Bookman Old Style" w:hAnsi="Bookman Old Style"/>
          <w:sz w:val="24"/>
          <w:szCs w:val="24"/>
        </w:rPr>
        <w:t>The consultancy fee will be negotiated based on the firm’s qualifications and the scope of work. Payments will be made in stages, based on the approval of agreed deliverables.</w:t>
      </w:r>
    </w:p>
    <w:p w14:paraId="0A5EB36C" w14:textId="77777777" w:rsidR="008C353A" w:rsidRPr="00365EBB" w:rsidRDefault="008C353A" w:rsidP="00365EBB">
      <w:pPr>
        <w:jc w:val="both"/>
        <w:rPr>
          <w:rFonts w:ascii="Bookman Old Style" w:hAnsi="Bookman Old Style"/>
          <w:sz w:val="24"/>
          <w:szCs w:val="24"/>
        </w:rPr>
      </w:pPr>
    </w:p>
    <w:p w14:paraId="6E15E091" w14:textId="77777777" w:rsidR="00365EBB" w:rsidRPr="00342837" w:rsidRDefault="00365EBB" w:rsidP="00342837">
      <w:pPr>
        <w:pStyle w:val="Heading1"/>
        <w:rPr>
          <w:rFonts w:ascii="Bookman Old Style" w:hAnsi="Bookman Old Style"/>
        </w:rPr>
      </w:pPr>
      <w:bookmarkStart w:id="52" w:name="_Toc210638355"/>
      <w:bookmarkStart w:id="53" w:name="_Toc211007601"/>
      <w:r w:rsidRPr="00342837">
        <w:rPr>
          <w:rFonts w:ascii="Bookman Old Style" w:hAnsi="Bookman Old Style"/>
        </w:rPr>
        <w:t>13.  Application Procedure</w:t>
      </w:r>
      <w:bookmarkEnd w:id="52"/>
      <w:bookmarkEnd w:id="53"/>
    </w:p>
    <w:p w14:paraId="58550C91" w14:textId="77777777" w:rsidR="00365EBB" w:rsidRPr="00365EBB" w:rsidRDefault="00365EBB" w:rsidP="00365EBB">
      <w:pPr>
        <w:rPr>
          <w:rFonts w:ascii="Bookman Old Style" w:hAnsi="Bookman Old Style"/>
          <w:sz w:val="24"/>
          <w:szCs w:val="24"/>
        </w:rPr>
      </w:pPr>
      <w:r w:rsidRPr="00365EBB">
        <w:rPr>
          <w:rFonts w:ascii="Bookman Old Style" w:hAnsi="Bookman Old Style"/>
          <w:sz w:val="24"/>
          <w:szCs w:val="24"/>
        </w:rPr>
        <w:t>Interested firms should submit:</w:t>
      </w:r>
    </w:p>
    <w:p w14:paraId="51CFF41C" w14:textId="77777777" w:rsidR="00365EBB" w:rsidRPr="00365EBB" w:rsidRDefault="00365EBB" w:rsidP="00365EBB">
      <w:pPr>
        <w:numPr>
          <w:ilvl w:val="0"/>
          <w:numId w:val="21"/>
        </w:numPr>
        <w:contextualSpacing/>
        <w:jc w:val="both"/>
        <w:rPr>
          <w:rFonts w:ascii="Bookman Old Style" w:hAnsi="Bookman Old Style"/>
          <w:sz w:val="24"/>
          <w:szCs w:val="24"/>
        </w:rPr>
      </w:pPr>
      <w:r w:rsidRPr="00365EBB">
        <w:rPr>
          <w:rFonts w:ascii="Bookman Old Style" w:hAnsi="Bookman Old Style"/>
          <w:sz w:val="24"/>
          <w:szCs w:val="24"/>
        </w:rPr>
        <w:t>A technical proposal detailing the approach, methodology, team composition, and timeline.</w:t>
      </w:r>
    </w:p>
    <w:p w14:paraId="31D4C36B" w14:textId="77777777" w:rsidR="00365EBB" w:rsidRPr="00365EBB" w:rsidRDefault="00365EBB" w:rsidP="00365EBB">
      <w:pPr>
        <w:numPr>
          <w:ilvl w:val="0"/>
          <w:numId w:val="21"/>
        </w:numPr>
        <w:contextualSpacing/>
        <w:jc w:val="both"/>
        <w:rPr>
          <w:rFonts w:ascii="Bookman Old Style" w:hAnsi="Bookman Old Style"/>
          <w:sz w:val="24"/>
          <w:szCs w:val="24"/>
        </w:rPr>
      </w:pPr>
      <w:r w:rsidRPr="00365EBB">
        <w:rPr>
          <w:rFonts w:ascii="Bookman Old Style" w:hAnsi="Bookman Old Style"/>
          <w:sz w:val="24"/>
          <w:szCs w:val="24"/>
        </w:rPr>
        <w:t>A financial proposal outlining the cost breakdown for the consultancy services.</w:t>
      </w:r>
    </w:p>
    <w:p w14:paraId="4A59B344" w14:textId="77777777" w:rsidR="00365EBB" w:rsidRPr="00365EBB" w:rsidRDefault="00365EBB" w:rsidP="00365EBB">
      <w:pPr>
        <w:numPr>
          <w:ilvl w:val="0"/>
          <w:numId w:val="21"/>
        </w:numPr>
        <w:contextualSpacing/>
        <w:jc w:val="both"/>
        <w:rPr>
          <w:rFonts w:ascii="Bookman Old Style" w:hAnsi="Bookman Old Style"/>
          <w:sz w:val="24"/>
          <w:szCs w:val="24"/>
        </w:rPr>
      </w:pPr>
      <w:r w:rsidRPr="00365EBB">
        <w:rPr>
          <w:rFonts w:ascii="Bookman Old Style" w:hAnsi="Bookman Old Style"/>
          <w:sz w:val="24"/>
          <w:szCs w:val="24"/>
        </w:rPr>
        <w:t>Evidence of relevant experience and past performance on similar projects.</w:t>
      </w:r>
    </w:p>
    <w:p w14:paraId="6E3F17E9" w14:textId="77777777" w:rsidR="00365EBB" w:rsidRPr="00365EBB" w:rsidRDefault="00365EBB" w:rsidP="00365EBB">
      <w:pPr>
        <w:numPr>
          <w:ilvl w:val="0"/>
          <w:numId w:val="21"/>
        </w:numPr>
        <w:contextualSpacing/>
        <w:jc w:val="both"/>
        <w:rPr>
          <w:rFonts w:ascii="Bookman Old Style" w:hAnsi="Bookman Old Style"/>
          <w:sz w:val="24"/>
          <w:szCs w:val="24"/>
        </w:rPr>
      </w:pPr>
      <w:r w:rsidRPr="00365EBB">
        <w:rPr>
          <w:rFonts w:ascii="Bookman Old Style" w:hAnsi="Bookman Old Style"/>
          <w:sz w:val="24"/>
          <w:szCs w:val="24"/>
        </w:rPr>
        <w:t>At least one of the expert with experience on the Solar Mini grid Safety auditor, evaluation &amp; monitoring  and ESIA preparation for Solar Mini grid projects</w:t>
      </w:r>
    </w:p>
    <w:p w14:paraId="0585282E" w14:textId="77777777" w:rsidR="00365EBB" w:rsidRPr="00365EBB" w:rsidRDefault="00365EBB" w:rsidP="00365EBB">
      <w:pPr>
        <w:numPr>
          <w:ilvl w:val="0"/>
          <w:numId w:val="21"/>
        </w:numPr>
        <w:contextualSpacing/>
        <w:jc w:val="both"/>
        <w:rPr>
          <w:rFonts w:ascii="Bookman Old Style" w:hAnsi="Bookman Old Style"/>
          <w:sz w:val="24"/>
          <w:szCs w:val="24"/>
        </w:rPr>
      </w:pPr>
      <w:r w:rsidRPr="00365EBB">
        <w:rPr>
          <w:rFonts w:ascii="Bookman Old Style" w:hAnsi="Bookman Old Style"/>
          <w:sz w:val="24"/>
          <w:szCs w:val="24"/>
        </w:rPr>
        <w:t>Attaching At least one of the included expert testimonies of published WEEE manual is more advantageous.</w:t>
      </w:r>
    </w:p>
    <w:p w14:paraId="60631ACA" w14:textId="77777777" w:rsidR="00365EBB" w:rsidRPr="00342837" w:rsidRDefault="00365EBB" w:rsidP="00342837">
      <w:pPr>
        <w:pStyle w:val="Heading1"/>
        <w:rPr>
          <w:rFonts w:ascii="Bookman Old Style" w:hAnsi="Bookman Old Style"/>
        </w:rPr>
      </w:pPr>
      <w:bookmarkStart w:id="54" w:name="_Toc210638356"/>
      <w:bookmarkStart w:id="55" w:name="_Toc211007602"/>
      <w:r w:rsidRPr="00342837">
        <w:rPr>
          <w:rFonts w:ascii="Bookman Old Style" w:hAnsi="Bookman Old Style"/>
        </w:rPr>
        <w:t>14.  Annex Include annexes as relevant</w:t>
      </w:r>
      <w:bookmarkEnd w:id="54"/>
      <w:bookmarkEnd w:id="55"/>
    </w:p>
    <w:p w14:paraId="5507AC6B"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In the report Include annexes as relevant as</w:t>
      </w:r>
    </w:p>
    <w:p w14:paraId="226E7A70"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ANNEX I: E-waste Management and Monitoring Matrix</w:t>
      </w:r>
    </w:p>
    <w:p w14:paraId="035BCDF1"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ANNEX II: Inspection Form Template</w:t>
      </w:r>
    </w:p>
    <w:p w14:paraId="73F85351"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ANNEX III: Good International Industry Practices Relevant to the Project’s E-waste Management Plan</w:t>
      </w:r>
    </w:p>
    <w:p w14:paraId="18A1302E" w14:textId="77777777" w:rsidR="00365EBB" w:rsidRPr="00365EBB" w:rsidRDefault="00365EBB" w:rsidP="00365EBB">
      <w:pPr>
        <w:jc w:val="both"/>
        <w:rPr>
          <w:rFonts w:ascii="Bookman Old Style" w:hAnsi="Bookman Old Style"/>
          <w:sz w:val="24"/>
          <w:szCs w:val="24"/>
        </w:rPr>
      </w:pPr>
      <w:r w:rsidRPr="00365EBB">
        <w:rPr>
          <w:rFonts w:ascii="Bookman Old Style" w:hAnsi="Bookman Old Style"/>
          <w:sz w:val="24"/>
          <w:szCs w:val="24"/>
        </w:rPr>
        <w:t xml:space="preserve">ANNEX IV: Consultation minute, List of contact, </w:t>
      </w:r>
      <w:r w:rsidR="00AA0395" w:rsidRPr="00365EBB">
        <w:rPr>
          <w:rFonts w:ascii="Bookman Old Style" w:hAnsi="Bookman Old Style"/>
          <w:sz w:val="24"/>
          <w:szCs w:val="24"/>
        </w:rPr>
        <w:t>proposed</w:t>
      </w:r>
      <w:r w:rsidRPr="00365EBB">
        <w:rPr>
          <w:rFonts w:ascii="Bookman Old Style" w:hAnsi="Bookman Old Style"/>
          <w:sz w:val="24"/>
          <w:szCs w:val="24"/>
        </w:rPr>
        <w:t xml:space="preserve"> design detail and other template</w:t>
      </w:r>
    </w:p>
    <w:p w14:paraId="7AC221F5" w14:textId="77777777" w:rsidR="0051293A" w:rsidRPr="00B86CAD" w:rsidRDefault="0051293A" w:rsidP="00365EBB">
      <w:pPr>
        <w:pStyle w:val="Heading1"/>
        <w:rPr>
          <w:rFonts w:ascii="Bookman Old Style" w:hAnsi="Bookman Old Style"/>
          <w:sz w:val="24"/>
          <w:szCs w:val="24"/>
        </w:rPr>
      </w:pPr>
    </w:p>
    <w:sectPr w:rsidR="0051293A" w:rsidRPr="00B86CAD" w:rsidSect="00B86CAD">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4ABF" w14:textId="77777777" w:rsidR="000326FC" w:rsidRDefault="000326FC" w:rsidP="00601C38">
      <w:pPr>
        <w:spacing w:after="0" w:line="240" w:lineRule="auto"/>
      </w:pPr>
      <w:r>
        <w:separator/>
      </w:r>
    </w:p>
  </w:endnote>
  <w:endnote w:type="continuationSeparator" w:id="0">
    <w:p w14:paraId="23507095" w14:textId="77777777" w:rsidR="000326FC" w:rsidRDefault="000326FC" w:rsidP="0060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4C0F" w14:textId="77777777" w:rsidR="000326FC" w:rsidRDefault="000326FC" w:rsidP="00601C38">
      <w:pPr>
        <w:spacing w:after="0" w:line="240" w:lineRule="auto"/>
      </w:pPr>
      <w:r>
        <w:separator/>
      </w:r>
    </w:p>
  </w:footnote>
  <w:footnote w:type="continuationSeparator" w:id="0">
    <w:p w14:paraId="3200F226" w14:textId="77777777" w:rsidR="000326FC" w:rsidRDefault="000326FC" w:rsidP="00601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5pt;height:11.15pt" o:bullet="t">
        <v:imagedata r:id="rId1" o:title="msoC49A"/>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A3881"/>
    <w:multiLevelType w:val="multilevel"/>
    <w:tmpl w:val="FC5CD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452BB"/>
    <w:multiLevelType w:val="hybridMultilevel"/>
    <w:tmpl w:val="1BE80E1A"/>
    <w:lvl w:ilvl="0" w:tplc="04090007">
      <w:start w:val="1"/>
      <w:numFmt w:val="bullet"/>
      <w:lvlText w:val=""/>
      <w:lvlPicBulletId w:val="0"/>
      <w:lvlJc w:val="left"/>
      <w:pPr>
        <w:ind w:left="1080" w:hanging="360"/>
      </w:pPr>
      <w:rPr>
        <w:rFonts w:ascii="Symbol" w:hAnsi="Symbol" w:hint="default"/>
      </w:rPr>
    </w:lvl>
    <w:lvl w:ilvl="1" w:tplc="75E2DE5E">
      <w:start w:val="1"/>
      <w:numFmt w:val="lowerLetter"/>
      <w:lvlText w:val="%2."/>
      <w:lvlJc w:val="left"/>
      <w:pPr>
        <w:ind w:left="1800" w:hanging="360"/>
      </w:pPr>
    </w:lvl>
    <w:lvl w:ilvl="2" w:tplc="6B40F4D2">
      <w:start w:val="1"/>
      <w:numFmt w:val="lowerRoman"/>
      <w:lvlText w:val="%3."/>
      <w:lvlJc w:val="right"/>
      <w:pPr>
        <w:ind w:left="2520" w:hanging="180"/>
      </w:pPr>
    </w:lvl>
    <w:lvl w:ilvl="3" w:tplc="BD3AF9CC">
      <w:start w:val="1"/>
      <w:numFmt w:val="decimal"/>
      <w:lvlText w:val="%4."/>
      <w:lvlJc w:val="left"/>
      <w:pPr>
        <w:ind w:left="3240" w:hanging="360"/>
      </w:pPr>
    </w:lvl>
    <w:lvl w:ilvl="4" w:tplc="A6CC521E">
      <w:start w:val="1"/>
      <w:numFmt w:val="lowerLetter"/>
      <w:lvlText w:val="%5."/>
      <w:lvlJc w:val="left"/>
      <w:pPr>
        <w:ind w:left="3960" w:hanging="360"/>
      </w:pPr>
    </w:lvl>
    <w:lvl w:ilvl="5" w:tplc="D0A02760">
      <w:start w:val="1"/>
      <w:numFmt w:val="lowerRoman"/>
      <w:lvlText w:val="%6."/>
      <w:lvlJc w:val="right"/>
      <w:pPr>
        <w:ind w:left="4680" w:hanging="180"/>
      </w:pPr>
    </w:lvl>
    <w:lvl w:ilvl="6" w:tplc="D4BA736A">
      <w:start w:val="1"/>
      <w:numFmt w:val="decimal"/>
      <w:lvlText w:val="%7."/>
      <w:lvlJc w:val="left"/>
      <w:pPr>
        <w:ind w:left="5400" w:hanging="360"/>
      </w:pPr>
    </w:lvl>
    <w:lvl w:ilvl="7" w:tplc="2758B6BA">
      <w:start w:val="1"/>
      <w:numFmt w:val="lowerLetter"/>
      <w:lvlText w:val="%8."/>
      <w:lvlJc w:val="left"/>
      <w:pPr>
        <w:ind w:left="6120" w:hanging="360"/>
      </w:pPr>
    </w:lvl>
    <w:lvl w:ilvl="8" w:tplc="9788B156">
      <w:start w:val="1"/>
      <w:numFmt w:val="lowerRoman"/>
      <w:lvlText w:val="%9."/>
      <w:lvlJc w:val="right"/>
      <w:pPr>
        <w:ind w:left="6840" w:hanging="180"/>
      </w:pPr>
    </w:lvl>
  </w:abstractNum>
  <w:abstractNum w:abstractNumId="11" w15:restartNumberingAfterBreak="0">
    <w:nsid w:val="12D51BA4"/>
    <w:multiLevelType w:val="hybridMultilevel"/>
    <w:tmpl w:val="4202A6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B631F"/>
    <w:multiLevelType w:val="hybridMultilevel"/>
    <w:tmpl w:val="CB9E1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078DF"/>
    <w:multiLevelType w:val="multilevel"/>
    <w:tmpl w:val="FC5CDE32"/>
    <w:lvl w:ilvl="0">
      <w:start w:val="1"/>
      <w:numFmt w:val="decimal"/>
      <w:lvlText w:val="%1."/>
      <w:lvlJc w:val="left"/>
      <w:pPr>
        <w:tabs>
          <w:tab w:val="num" w:pos="720"/>
        </w:tabs>
        <w:ind w:left="720" w:hanging="360"/>
      </w:pPr>
    </w:lvl>
    <w:lvl w:ilv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CB1C52"/>
    <w:multiLevelType w:val="hybridMultilevel"/>
    <w:tmpl w:val="415E2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95F42"/>
    <w:multiLevelType w:val="hybridMultilevel"/>
    <w:tmpl w:val="4ED22A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C6E8C"/>
    <w:multiLevelType w:val="hybridMultilevel"/>
    <w:tmpl w:val="80E8D7E4"/>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265AB"/>
    <w:multiLevelType w:val="hybridMultilevel"/>
    <w:tmpl w:val="49549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4335"/>
    <w:multiLevelType w:val="hybridMultilevel"/>
    <w:tmpl w:val="3AD8EE2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B1B34"/>
    <w:multiLevelType w:val="hybridMultilevel"/>
    <w:tmpl w:val="7D4E87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650E04"/>
    <w:multiLevelType w:val="hybridMultilevel"/>
    <w:tmpl w:val="D902B6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6774B"/>
    <w:multiLevelType w:val="hybridMultilevel"/>
    <w:tmpl w:val="F9A6FF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26A63"/>
    <w:multiLevelType w:val="hybridMultilevel"/>
    <w:tmpl w:val="3F9EF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BC95F3F"/>
    <w:multiLevelType w:val="hybridMultilevel"/>
    <w:tmpl w:val="89282EDE"/>
    <w:lvl w:ilvl="0" w:tplc="04090017">
      <w:start w:val="1"/>
      <w:numFmt w:val="lowerLetter"/>
      <w:lvlText w:val="%1)"/>
      <w:lvlJc w:val="left"/>
      <w:pPr>
        <w:ind w:left="720" w:hanging="360"/>
      </w:pPr>
    </w:lvl>
    <w:lvl w:ilvl="1" w:tplc="04090007">
      <w:start w:val="1"/>
      <w:numFmt w:val="bullet"/>
      <w:lvlText w:val=""/>
      <w:lvlPicBulletId w:val="0"/>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1444B"/>
    <w:multiLevelType w:val="hybridMultilevel"/>
    <w:tmpl w:val="1CEE5F5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93D92"/>
    <w:multiLevelType w:val="hybridMultilevel"/>
    <w:tmpl w:val="9F32E7F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81591">
    <w:abstractNumId w:val="8"/>
  </w:num>
  <w:num w:numId="2" w16cid:durableId="983779267">
    <w:abstractNumId w:val="6"/>
  </w:num>
  <w:num w:numId="3" w16cid:durableId="2103718547">
    <w:abstractNumId w:val="5"/>
  </w:num>
  <w:num w:numId="4" w16cid:durableId="530458640">
    <w:abstractNumId w:val="4"/>
  </w:num>
  <w:num w:numId="5" w16cid:durableId="846867299">
    <w:abstractNumId w:val="7"/>
  </w:num>
  <w:num w:numId="6" w16cid:durableId="184053414">
    <w:abstractNumId w:val="3"/>
  </w:num>
  <w:num w:numId="7" w16cid:durableId="1870334343">
    <w:abstractNumId w:val="2"/>
  </w:num>
  <w:num w:numId="8" w16cid:durableId="886189028">
    <w:abstractNumId w:val="1"/>
  </w:num>
  <w:num w:numId="9" w16cid:durableId="2067533627">
    <w:abstractNumId w:val="0"/>
  </w:num>
  <w:num w:numId="10" w16cid:durableId="44188372">
    <w:abstractNumId w:val="11"/>
  </w:num>
  <w:num w:numId="11" w16cid:durableId="1661497772">
    <w:abstractNumId w:val="16"/>
  </w:num>
  <w:num w:numId="12" w16cid:durableId="2026784116">
    <w:abstractNumId w:val="9"/>
    <w:lvlOverride w:ilvl="1">
      <w:lvl w:ilvl="1">
        <w:numFmt w:val="bullet"/>
        <w:lvlText w:val=""/>
        <w:lvlJc w:val="left"/>
        <w:pPr>
          <w:tabs>
            <w:tab w:val="num" w:pos="990"/>
          </w:tabs>
          <w:ind w:left="990" w:hanging="360"/>
        </w:pPr>
        <w:rPr>
          <w:rFonts w:ascii="Symbol" w:hAnsi="Symbol" w:hint="default"/>
          <w:sz w:val="20"/>
        </w:rPr>
      </w:lvl>
    </w:lvlOverride>
  </w:num>
  <w:num w:numId="13" w16cid:durableId="2069379319">
    <w:abstractNumId w:val="9"/>
    <w:lvlOverride w:ilvl="1">
      <w:lvl w:ilvl="1">
        <w:numFmt w:val="bullet"/>
        <w:lvlText w:val=""/>
        <w:lvlJc w:val="left"/>
        <w:pPr>
          <w:tabs>
            <w:tab w:val="num" w:pos="1170"/>
          </w:tabs>
          <w:ind w:left="1170" w:hanging="360"/>
        </w:pPr>
        <w:rPr>
          <w:rFonts w:ascii="Symbol" w:hAnsi="Symbol" w:hint="default"/>
          <w:sz w:val="20"/>
        </w:rPr>
      </w:lvl>
    </w:lvlOverride>
  </w:num>
  <w:num w:numId="14" w16cid:durableId="13505654">
    <w:abstractNumId w:val="9"/>
    <w:lvlOverride w:ilvl="1">
      <w:lvl w:ilvl="1">
        <w:numFmt w:val="bullet"/>
        <w:lvlText w:val=""/>
        <w:lvlJc w:val="left"/>
        <w:pPr>
          <w:tabs>
            <w:tab w:val="num" w:pos="1260"/>
          </w:tabs>
          <w:ind w:left="1260" w:hanging="360"/>
        </w:pPr>
        <w:rPr>
          <w:rFonts w:ascii="Symbol" w:hAnsi="Symbol" w:hint="default"/>
          <w:sz w:val="20"/>
        </w:rPr>
      </w:lvl>
    </w:lvlOverride>
  </w:num>
  <w:num w:numId="15" w16cid:durableId="603071430">
    <w:abstractNumId w:val="13"/>
  </w:num>
  <w:num w:numId="16" w16cid:durableId="1275794805">
    <w:abstractNumId w:val="18"/>
  </w:num>
  <w:num w:numId="17" w16cid:durableId="6061885">
    <w:abstractNumId w:val="25"/>
  </w:num>
  <w:num w:numId="18" w16cid:durableId="1331062440">
    <w:abstractNumId w:val="14"/>
  </w:num>
  <w:num w:numId="19" w16cid:durableId="1826585308">
    <w:abstractNumId w:val="20"/>
  </w:num>
  <w:num w:numId="20" w16cid:durableId="1615866423">
    <w:abstractNumId w:val="15"/>
  </w:num>
  <w:num w:numId="21" w16cid:durableId="875308897">
    <w:abstractNumId w:val="12"/>
  </w:num>
  <w:num w:numId="22" w16cid:durableId="1025981305">
    <w:abstractNumId w:val="17"/>
  </w:num>
  <w:num w:numId="23" w16cid:durableId="1611401389">
    <w:abstractNumId w:val="24"/>
  </w:num>
  <w:num w:numId="24" w16cid:durableId="416177502">
    <w:abstractNumId w:val="23"/>
  </w:num>
  <w:num w:numId="25" w16cid:durableId="1818497939">
    <w:abstractNumId w:val="10"/>
  </w:num>
  <w:num w:numId="26" w16cid:durableId="1593392358">
    <w:abstractNumId w:val="21"/>
  </w:num>
  <w:num w:numId="27" w16cid:durableId="918102020">
    <w:abstractNumId w:val="19"/>
  </w:num>
  <w:num w:numId="28" w16cid:durableId="11685924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A25"/>
    <w:rsid w:val="000326FC"/>
    <w:rsid w:val="00034616"/>
    <w:rsid w:val="00056899"/>
    <w:rsid w:val="0006063C"/>
    <w:rsid w:val="00066FDB"/>
    <w:rsid w:val="000767BA"/>
    <w:rsid w:val="000A0579"/>
    <w:rsid w:val="000A76A3"/>
    <w:rsid w:val="000C7DBC"/>
    <w:rsid w:val="000D5A68"/>
    <w:rsid w:val="000D7E8F"/>
    <w:rsid w:val="000E53DA"/>
    <w:rsid w:val="001421D1"/>
    <w:rsid w:val="0015074B"/>
    <w:rsid w:val="00152C2D"/>
    <w:rsid w:val="001C7915"/>
    <w:rsid w:val="001F0889"/>
    <w:rsid w:val="002478BE"/>
    <w:rsid w:val="0029639D"/>
    <w:rsid w:val="002A34B2"/>
    <w:rsid w:val="002E26E1"/>
    <w:rsid w:val="003005AF"/>
    <w:rsid w:val="00300C4E"/>
    <w:rsid w:val="00323499"/>
    <w:rsid w:val="00326F90"/>
    <w:rsid w:val="00331A0E"/>
    <w:rsid w:val="00341CB6"/>
    <w:rsid w:val="00342837"/>
    <w:rsid w:val="00365EBB"/>
    <w:rsid w:val="003740C2"/>
    <w:rsid w:val="003D1DCD"/>
    <w:rsid w:val="003E0144"/>
    <w:rsid w:val="00477B87"/>
    <w:rsid w:val="005036B3"/>
    <w:rsid w:val="0051293A"/>
    <w:rsid w:val="005300AF"/>
    <w:rsid w:val="005413E7"/>
    <w:rsid w:val="005427D5"/>
    <w:rsid w:val="005B61E1"/>
    <w:rsid w:val="00601C38"/>
    <w:rsid w:val="00646476"/>
    <w:rsid w:val="00663BD7"/>
    <w:rsid w:val="006830A7"/>
    <w:rsid w:val="00694B95"/>
    <w:rsid w:val="0069798C"/>
    <w:rsid w:val="006D6CD3"/>
    <w:rsid w:val="007122FD"/>
    <w:rsid w:val="00760B10"/>
    <w:rsid w:val="007834AB"/>
    <w:rsid w:val="007B0F94"/>
    <w:rsid w:val="007B106F"/>
    <w:rsid w:val="007E09BB"/>
    <w:rsid w:val="007E1896"/>
    <w:rsid w:val="00803E7C"/>
    <w:rsid w:val="008250CF"/>
    <w:rsid w:val="00847895"/>
    <w:rsid w:val="008C353A"/>
    <w:rsid w:val="008D07A5"/>
    <w:rsid w:val="008F0154"/>
    <w:rsid w:val="00926024"/>
    <w:rsid w:val="00937F1C"/>
    <w:rsid w:val="00965FE8"/>
    <w:rsid w:val="0097489D"/>
    <w:rsid w:val="009D03F9"/>
    <w:rsid w:val="009E48B3"/>
    <w:rsid w:val="009F7E3A"/>
    <w:rsid w:val="00A00996"/>
    <w:rsid w:val="00A16576"/>
    <w:rsid w:val="00A47700"/>
    <w:rsid w:val="00A6105B"/>
    <w:rsid w:val="00A77360"/>
    <w:rsid w:val="00A858D3"/>
    <w:rsid w:val="00AA0395"/>
    <w:rsid w:val="00AA1D8D"/>
    <w:rsid w:val="00AA230D"/>
    <w:rsid w:val="00B0508B"/>
    <w:rsid w:val="00B25B1C"/>
    <w:rsid w:val="00B47730"/>
    <w:rsid w:val="00B73C9F"/>
    <w:rsid w:val="00B86378"/>
    <w:rsid w:val="00B86CAD"/>
    <w:rsid w:val="00B86EA6"/>
    <w:rsid w:val="00BA7C63"/>
    <w:rsid w:val="00BF07D7"/>
    <w:rsid w:val="00C328D8"/>
    <w:rsid w:val="00C429B9"/>
    <w:rsid w:val="00CB0664"/>
    <w:rsid w:val="00CD13FC"/>
    <w:rsid w:val="00CD5807"/>
    <w:rsid w:val="00CF4BFF"/>
    <w:rsid w:val="00D34B6F"/>
    <w:rsid w:val="00D433AF"/>
    <w:rsid w:val="00D82989"/>
    <w:rsid w:val="00D86A8A"/>
    <w:rsid w:val="00DA02C1"/>
    <w:rsid w:val="00E25A67"/>
    <w:rsid w:val="00E335DF"/>
    <w:rsid w:val="00E46ED7"/>
    <w:rsid w:val="00E74502"/>
    <w:rsid w:val="00EE2A21"/>
    <w:rsid w:val="00F11B32"/>
    <w:rsid w:val="00F61966"/>
    <w:rsid w:val="00FC5020"/>
    <w:rsid w:val="00FC693F"/>
    <w:rsid w:val="00FF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151D9"/>
  <w14:defaultImageDpi w14:val="300"/>
  <w15:docId w15:val="{28F10465-8CE2-48EB-B51D-68AF5E64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B86CAD"/>
  </w:style>
  <w:style w:type="paragraph" w:styleId="BalloonText">
    <w:name w:val="Balloon Text"/>
    <w:basedOn w:val="Normal"/>
    <w:link w:val="BalloonTextChar"/>
    <w:uiPriority w:val="99"/>
    <w:semiHidden/>
    <w:unhideWhenUsed/>
    <w:rsid w:val="00B86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AD"/>
    <w:rPr>
      <w:rFonts w:ascii="Tahoma" w:hAnsi="Tahoma" w:cs="Tahoma"/>
      <w:sz w:val="16"/>
      <w:szCs w:val="16"/>
    </w:rPr>
  </w:style>
  <w:style w:type="character" w:styleId="CommentReference">
    <w:name w:val="annotation reference"/>
    <w:basedOn w:val="DefaultParagraphFont"/>
    <w:uiPriority w:val="99"/>
    <w:semiHidden/>
    <w:unhideWhenUsed/>
    <w:rsid w:val="00C328D8"/>
    <w:rPr>
      <w:sz w:val="16"/>
      <w:szCs w:val="16"/>
    </w:rPr>
  </w:style>
  <w:style w:type="paragraph" w:styleId="CommentText">
    <w:name w:val="annotation text"/>
    <w:basedOn w:val="Normal"/>
    <w:link w:val="CommentTextChar"/>
    <w:uiPriority w:val="99"/>
    <w:unhideWhenUsed/>
    <w:rsid w:val="00C328D8"/>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C328D8"/>
    <w:rPr>
      <w:rFonts w:eastAsiaTheme="minorHAnsi"/>
      <w:sz w:val="20"/>
      <w:szCs w:val="20"/>
    </w:rPr>
  </w:style>
  <w:style w:type="table" w:customStyle="1" w:styleId="TableGrid1">
    <w:name w:val="Table Grid1"/>
    <w:basedOn w:val="TableNormal"/>
    <w:next w:val="TableGrid"/>
    <w:uiPriority w:val="59"/>
    <w:rsid w:val="000A05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94B95"/>
    <w:pPr>
      <w:spacing w:after="100"/>
    </w:pPr>
  </w:style>
  <w:style w:type="paragraph" w:styleId="TOC2">
    <w:name w:val="toc 2"/>
    <w:basedOn w:val="Normal"/>
    <w:next w:val="Normal"/>
    <w:autoRedefine/>
    <w:uiPriority w:val="39"/>
    <w:unhideWhenUsed/>
    <w:rsid w:val="00694B95"/>
    <w:pPr>
      <w:spacing w:after="100"/>
      <w:ind w:left="220"/>
    </w:pPr>
  </w:style>
  <w:style w:type="character" w:styleId="Hyperlink">
    <w:name w:val="Hyperlink"/>
    <w:basedOn w:val="DefaultParagraphFont"/>
    <w:uiPriority w:val="99"/>
    <w:unhideWhenUsed/>
    <w:rsid w:val="00694B95"/>
    <w:rPr>
      <w:color w:val="0000FF" w:themeColor="hyperlink"/>
      <w:u w:val="single"/>
    </w:rPr>
  </w:style>
  <w:style w:type="table" w:customStyle="1" w:styleId="LightShading1">
    <w:name w:val="Light Shading1"/>
    <w:basedOn w:val="TableNormal"/>
    <w:next w:val="LightShading"/>
    <w:uiPriority w:val="60"/>
    <w:qFormat/>
    <w:rsid w:val="00365EBB"/>
    <w:pPr>
      <w:spacing w:after="0" w:line="240" w:lineRule="auto"/>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
    <w:name w:val="Table Grid11"/>
    <w:basedOn w:val="TableNormal"/>
    <w:uiPriority w:val="59"/>
    <w:rsid w:val="00365EBB"/>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258341">
      <w:bodyDiv w:val="1"/>
      <w:marLeft w:val="0"/>
      <w:marRight w:val="0"/>
      <w:marTop w:val="0"/>
      <w:marBottom w:val="0"/>
      <w:divBdr>
        <w:top w:val="none" w:sz="0" w:space="0" w:color="auto"/>
        <w:left w:val="none" w:sz="0" w:space="0" w:color="auto"/>
        <w:bottom w:val="none" w:sz="0" w:space="0" w:color="auto"/>
        <w:right w:val="none" w:sz="0" w:space="0" w:color="auto"/>
      </w:divBdr>
      <w:divsChild>
        <w:div w:id="988557408">
          <w:marLeft w:val="0"/>
          <w:marRight w:val="0"/>
          <w:marTop w:val="0"/>
          <w:marBottom w:val="0"/>
          <w:divBdr>
            <w:top w:val="none" w:sz="0" w:space="0" w:color="auto"/>
            <w:left w:val="none" w:sz="0" w:space="0" w:color="auto"/>
            <w:bottom w:val="none" w:sz="0" w:space="0" w:color="auto"/>
            <w:right w:val="none" w:sz="0" w:space="0" w:color="auto"/>
          </w:divBdr>
          <w:divsChild>
            <w:div w:id="10483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BDF6-0487-4E22-83D7-06632C08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4184</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Addis</cp:lastModifiedBy>
  <cp:revision>2</cp:revision>
  <cp:lastPrinted>2025-10-13T11:38:00Z</cp:lastPrinted>
  <dcterms:created xsi:type="dcterms:W3CDTF">2025-11-07T09:24:00Z</dcterms:created>
  <dcterms:modified xsi:type="dcterms:W3CDTF">2025-11-07T09:24:00Z</dcterms:modified>
</cp:coreProperties>
</file>