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20C33">
      <w:pPr>
        <w:spacing w:before="0" w:after="0" w:line="240" w:lineRule="auto"/>
        <w:jc w:val="center"/>
        <w:rPr>
          <w:rFonts w:ascii="Times New Roman" w:hAnsi="Times New Roman" w:eastAsia="Times New Roman"/>
          <w:b/>
          <w:sz w:val="22"/>
          <w:szCs w:val="22"/>
          <w:lang w:eastAsia="en-US"/>
        </w:rPr>
      </w:pPr>
      <w:r>
        <w:rPr>
          <w:rFonts w:ascii="Times New Roman" w:hAnsi="Times New Roman" w:eastAsia="Times New Roman"/>
          <w:b/>
          <w:sz w:val="22"/>
          <w:szCs w:val="22"/>
          <w:lang w:eastAsia="en-US"/>
        </w:rPr>
        <w:t>Request for Bids</w:t>
      </w:r>
    </w:p>
    <w:p w14:paraId="5FCA2C04">
      <w:pPr>
        <w:spacing w:before="0" w:after="0" w:line="240" w:lineRule="auto"/>
        <w:jc w:val="center"/>
        <w:rPr>
          <w:rFonts w:ascii="Times New Roman" w:hAnsi="Times New Roman" w:eastAsia="Times New Roman"/>
          <w:b/>
          <w:sz w:val="22"/>
          <w:szCs w:val="22"/>
          <w:lang w:eastAsia="en-US"/>
        </w:rPr>
      </w:pPr>
      <w:r>
        <w:rPr>
          <w:rFonts w:ascii="Times New Roman" w:hAnsi="Times New Roman" w:eastAsia="Times New Roman"/>
          <w:b/>
          <w:sz w:val="22"/>
          <w:szCs w:val="22"/>
          <w:lang w:eastAsia="en-US"/>
        </w:rPr>
        <w:t xml:space="preserve">Small Works </w:t>
      </w:r>
    </w:p>
    <w:p w14:paraId="28062C95">
      <w:pPr>
        <w:spacing w:before="0" w:after="0" w:line="240" w:lineRule="auto"/>
        <w:jc w:val="center"/>
        <w:rPr>
          <w:rFonts w:ascii="Times New Roman" w:hAnsi="Times New Roman" w:eastAsia="Times New Roman"/>
          <w:b/>
          <w:sz w:val="22"/>
          <w:szCs w:val="22"/>
          <w:lang w:eastAsia="en-US"/>
        </w:rPr>
      </w:pPr>
      <w:r>
        <w:rPr>
          <w:rFonts w:ascii="Times New Roman" w:hAnsi="Times New Roman" w:eastAsia="Times New Roman"/>
          <w:b/>
          <w:sz w:val="22"/>
          <w:szCs w:val="22"/>
          <w:lang w:eastAsia="en-US"/>
        </w:rPr>
        <w:t>(One-Envelope Bidding Process)</w:t>
      </w:r>
    </w:p>
    <w:p w14:paraId="4E3C2B03">
      <w:pPr>
        <w:spacing w:before="0" w:after="0" w:line="240" w:lineRule="auto"/>
        <w:rPr>
          <w:rFonts w:ascii="Times New Roman" w:hAnsi="Times New Roman" w:eastAsia="Times New Roman"/>
          <w:sz w:val="22"/>
          <w:szCs w:val="22"/>
          <w:lang w:eastAsia="en-US"/>
        </w:rPr>
      </w:pPr>
      <w:r>
        <w:rPr>
          <w:rFonts w:ascii="Times New Roman" w:hAnsi="Times New Roman" w:eastAsia="Times New Roman"/>
          <w:b/>
          <w:sz w:val="22"/>
          <w:szCs w:val="22"/>
          <w:lang w:eastAsia="en-US"/>
        </w:rPr>
        <w:t>Country:</w:t>
      </w:r>
      <w:r>
        <w:rPr>
          <w:rFonts w:ascii="Times New Roman" w:hAnsi="Times New Roman" w:eastAsia="Times New Roman"/>
          <w:sz w:val="22"/>
          <w:szCs w:val="22"/>
          <w:lang w:eastAsia="en-US"/>
        </w:rPr>
        <w:t xml:space="preserve"> Federal Democratic Republic of Ethiopia</w:t>
      </w:r>
    </w:p>
    <w:p w14:paraId="472F6755">
      <w:pPr>
        <w:spacing w:before="0" w:after="0" w:line="240" w:lineRule="auto"/>
        <w:rPr>
          <w:rFonts w:ascii="Times New Roman" w:hAnsi="Times New Roman" w:eastAsia="Times New Roman"/>
          <w:sz w:val="22"/>
          <w:szCs w:val="22"/>
          <w:lang w:eastAsia="en-US"/>
        </w:rPr>
      </w:pPr>
      <w:r>
        <w:rPr>
          <w:rFonts w:ascii="Times New Roman" w:hAnsi="Times New Roman" w:eastAsia="Times New Roman"/>
          <w:b/>
          <w:sz w:val="22"/>
          <w:szCs w:val="22"/>
          <w:lang w:eastAsia="en-US"/>
        </w:rPr>
        <w:t>Name of Project:</w:t>
      </w:r>
      <w:r>
        <w:rPr>
          <w:rFonts w:ascii="Times New Roman" w:hAnsi="Times New Roman" w:eastAsia="Times New Roman"/>
          <w:sz w:val="22"/>
          <w:szCs w:val="22"/>
          <w:lang w:eastAsia="en-US"/>
        </w:rPr>
        <w:t xml:space="preserve"> </w:t>
      </w:r>
      <w:r>
        <w:rPr>
          <w:rFonts w:ascii="Times New Roman" w:hAnsi="Times New Roman"/>
          <w:sz w:val="22"/>
          <w:szCs w:val="22"/>
        </w:rPr>
        <w:t>Ethiopian Flood Management Project (E-FMP)</w:t>
      </w:r>
    </w:p>
    <w:p w14:paraId="6A69BF64">
      <w:pPr>
        <w:spacing w:before="0" w:after="0" w:line="240" w:lineRule="auto"/>
        <w:ind w:left="1321" w:leftChars="0" w:hanging="1321" w:hangingChars="600"/>
        <w:rPr>
          <w:rFonts w:ascii="Times New Roman" w:hAnsi="Times New Roman" w:eastAsia="Times New Roman"/>
          <w:sz w:val="22"/>
          <w:szCs w:val="22"/>
          <w:lang w:eastAsia="en-US"/>
        </w:rPr>
      </w:pPr>
      <w:r>
        <w:rPr>
          <w:rFonts w:ascii="Times New Roman" w:hAnsi="Times New Roman" w:eastAsia="Times New Roman"/>
          <w:b/>
          <w:sz w:val="22"/>
          <w:szCs w:val="22"/>
          <w:lang w:eastAsia="en-US"/>
        </w:rPr>
        <w:t>Contract Title:</w:t>
      </w:r>
      <w:r>
        <w:rPr>
          <w:rFonts w:ascii="Times New Roman" w:hAnsi="Times New Roman" w:eastAsia="Times New Roman"/>
          <w:sz w:val="22"/>
          <w:szCs w:val="22"/>
          <w:lang w:eastAsia="en-US"/>
        </w:rPr>
        <w:t xml:space="preserve"> </w:t>
      </w:r>
      <w:r>
        <w:rPr>
          <w:rFonts w:hint="default" w:ascii="Times New Roman" w:hAnsi="Times New Roman" w:eastAsia="Times New Roman"/>
          <w:sz w:val="22"/>
          <w:szCs w:val="22"/>
          <w:lang w:eastAsia="en-US"/>
        </w:rPr>
        <w:t xml:space="preserve">Procurement of Structural Works for Community Mobility Improvement, Water Access to Riverside Farmland, </w:t>
      </w:r>
      <w:r>
        <w:rPr>
          <w:rFonts w:hint="default" w:ascii="Times New Roman" w:hAnsi="Times New Roman" w:eastAsia="Times New Roman"/>
          <w:sz w:val="22"/>
          <w:szCs w:val="22"/>
          <w:lang w:val="en-US" w:eastAsia="en-US"/>
        </w:rPr>
        <w:t>&amp;</w:t>
      </w:r>
      <w:r>
        <w:rPr>
          <w:rFonts w:hint="default" w:ascii="Times New Roman" w:hAnsi="Times New Roman" w:eastAsia="Times New Roman"/>
          <w:sz w:val="22"/>
          <w:szCs w:val="22"/>
          <w:lang w:eastAsia="en-US"/>
        </w:rPr>
        <w:t xml:space="preserve"> Flood Protection Works in the Upper Awash under Various Lots</w:t>
      </w:r>
    </w:p>
    <w:p w14:paraId="5D50A31C">
      <w:pPr>
        <w:spacing w:before="0" w:after="0" w:line="240" w:lineRule="auto"/>
        <w:rPr>
          <w:rFonts w:ascii="Times New Roman" w:hAnsi="Times New Roman" w:eastAsia="Times New Roman"/>
          <w:sz w:val="22"/>
          <w:szCs w:val="22"/>
          <w:lang w:eastAsia="en-US"/>
        </w:rPr>
      </w:pPr>
      <w:r>
        <w:rPr>
          <w:rFonts w:ascii="Times New Roman" w:hAnsi="Times New Roman" w:eastAsia="Times New Roman"/>
          <w:b/>
          <w:sz w:val="22"/>
          <w:szCs w:val="22"/>
          <w:lang w:eastAsia="en-US"/>
        </w:rPr>
        <w:t>Grant No</w:t>
      </w:r>
      <w:r>
        <w:rPr>
          <w:rFonts w:ascii="Times New Roman" w:hAnsi="Times New Roman" w:eastAsia="Times New Roman"/>
          <w:sz w:val="22"/>
          <w:szCs w:val="22"/>
          <w:lang w:eastAsia="en-US"/>
        </w:rPr>
        <w:t>.:</w:t>
      </w:r>
      <w:r>
        <w:rPr>
          <w:sz w:val="22"/>
          <w:szCs w:val="22"/>
        </w:rPr>
        <w:t xml:space="preserve"> </w:t>
      </w:r>
      <w:r>
        <w:rPr>
          <w:rFonts w:ascii="Times New Roman" w:hAnsi="Times New Roman" w:eastAsia="Times New Roman"/>
          <w:sz w:val="22"/>
          <w:szCs w:val="22"/>
          <w:lang w:eastAsia="en-US"/>
        </w:rPr>
        <w:t>E124-ET</w:t>
      </w:r>
    </w:p>
    <w:p w14:paraId="1FB6A8C7">
      <w:pPr>
        <w:spacing w:before="0" w:after="0" w:line="240" w:lineRule="auto"/>
        <w:rPr>
          <w:rFonts w:ascii="Times New Roman" w:hAnsi="Times New Roman" w:eastAsia="Times New Roman"/>
          <w:sz w:val="22"/>
          <w:szCs w:val="22"/>
          <w:lang w:eastAsia="en-US"/>
        </w:rPr>
      </w:pPr>
      <w:r>
        <w:rPr>
          <w:rFonts w:ascii="Times New Roman" w:hAnsi="Times New Roman" w:eastAsia="Times New Roman"/>
          <w:b/>
          <w:sz w:val="22"/>
          <w:szCs w:val="22"/>
          <w:lang w:eastAsia="en-US"/>
        </w:rPr>
        <w:t>RFB Reference No</w:t>
      </w:r>
      <w:r>
        <w:rPr>
          <w:rFonts w:ascii="Times New Roman" w:hAnsi="Times New Roman" w:eastAsia="Times New Roman"/>
          <w:sz w:val="22"/>
          <w:szCs w:val="22"/>
          <w:lang w:eastAsia="en-US"/>
        </w:rPr>
        <w:t>.:</w:t>
      </w:r>
      <w:r>
        <w:rPr>
          <w:rFonts w:ascii="Times New Roman" w:hAnsi="Times New Roman" w:eastAsia="Times New Roman"/>
          <w:sz w:val="22"/>
          <w:szCs w:val="22"/>
          <w:lang w:val="en-US" w:eastAsia="en-US"/>
        </w:rPr>
        <w:t xml:space="preserve"> </w:t>
      </w:r>
      <w:r>
        <w:rPr>
          <w:rFonts w:hint="default" w:ascii="Times New Roman" w:hAnsi="Times New Roman" w:eastAsia="Times New Roman"/>
          <w:sz w:val="22"/>
          <w:szCs w:val="22"/>
          <w:lang w:eastAsia="en-US"/>
        </w:rPr>
        <w:t>ET-MOWE-555056-CW-RFB</w:t>
      </w:r>
      <w:r>
        <w:rPr>
          <w:rFonts w:ascii="Times New Roman" w:hAnsi="Times New Roman" w:eastAsia="Times New Roman"/>
          <w:sz w:val="22"/>
          <w:szCs w:val="22"/>
          <w:lang w:eastAsia="en-US"/>
        </w:rPr>
        <w:t xml:space="preserve">  </w:t>
      </w:r>
      <w:r>
        <w:rPr>
          <w:rFonts w:ascii="Times New Roman" w:hAnsi="Times New Roman" w:eastAsia="Times New Roman"/>
          <w:b/>
          <w:sz w:val="22"/>
          <w:szCs w:val="22"/>
          <w:lang w:eastAsia="en-US"/>
        </w:rPr>
        <w:t xml:space="preserve"> </w:t>
      </w:r>
    </w:p>
    <w:p w14:paraId="16D7A314">
      <w:pPr>
        <w:pStyle w:val="15"/>
        <w:numPr>
          <w:ilvl w:val="0"/>
          <w:numId w:val="1"/>
        </w:numPr>
        <w:suppressAutoHyphens/>
        <w:ind w:left="360" w:hanging="360"/>
        <w:jc w:val="both"/>
        <w:rPr>
          <w:sz w:val="22"/>
          <w:szCs w:val="22"/>
        </w:rPr>
      </w:pPr>
      <w:r>
        <w:rPr>
          <w:sz w:val="22"/>
          <w:szCs w:val="22"/>
        </w:rPr>
        <w:t xml:space="preserve">The Federal Democratic Republic of Ethiopia has received financing from the World Bank toward the cost of the Ethiopian Flood Management Project (E-FMP), and intends to apply part of the proceeds toward payments under the contracts for the </w:t>
      </w:r>
      <w:r>
        <w:rPr>
          <w:rFonts w:hint="default" w:ascii="Times New Roman" w:hAnsi="Times New Roman" w:eastAsia="Times New Roman"/>
          <w:sz w:val="22"/>
          <w:szCs w:val="22"/>
          <w:lang w:eastAsia="en-US"/>
        </w:rPr>
        <w:t xml:space="preserve">Procurement of Structural Works for Community Mobility Improvement, Water Access to Riverside Farmland, </w:t>
      </w:r>
      <w:r>
        <w:rPr>
          <w:rFonts w:hint="default" w:ascii="Times New Roman" w:hAnsi="Times New Roman" w:eastAsia="Times New Roman"/>
          <w:sz w:val="22"/>
          <w:szCs w:val="22"/>
          <w:lang w:val="en-US" w:eastAsia="en-US"/>
        </w:rPr>
        <w:t>&amp;</w:t>
      </w:r>
      <w:r>
        <w:rPr>
          <w:rFonts w:hint="default" w:ascii="Times New Roman" w:hAnsi="Times New Roman" w:eastAsia="Times New Roman"/>
          <w:sz w:val="22"/>
          <w:szCs w:val="22"/>
          <w:lang w:eastAsia="en-US"/>
        </w:rPr>
        <w:t xml:space="preserve"> Flood Protection Works in the Upper Awash under Various Lots</w:t>
      </w:r>
      <w:r>
        <w:rPr>
          <w:sz w:val="22"/>
          <w:szCs w:val="22"/>
        </w:rPr>
        <w:t xml:space="preserve">. </w:t>
      </w:r>
    </w:p>
    <w:p w14:paraId="3806DB40">
      <w:pPr>
        <w:pStyle w:val="15"/>
        <w:numPr>
          <w:ilvl w:val="0"/>
          <w:numId w:val="1"/>
        </w:numPr>
        <w:suppressAutoHyphens/>
        <w:ind w:left="360" w:hanging="360"/>
        <w:jc w:val="both"/>
        <w:rPr>
          <w:sz w:val="22"/>
          <w:szCs w:val="22"/>
        </w:rPr>
      </w:pPr>
      <w:r>
        <w:rPr>
          <w:sz w:val="22"/>
          <w:szCs w:val="22"/>
        </w:rPr>
        <w:t xml:space="preserve">The Ministry of Water and Energy now invites sealed Bids from eligible Bidders for </w:t>
      </w:r>
      <w:r>
        <w:rPr>
          <w:rFonts w:hint="default" w:ascii="Times New Roman" w:hAnsi="Times New Roman" w:eastAsia="Times New Roman"/>
          <w:sz w:val="22"/>
          <w:szCs w:val="22"/>
          <w:lang w:eastAsia="en-US"/>
        </w:rPr>
        <w:t xml:space="preserve">Structural Works for Community Mobility Improvement, Water Access to Riverside Farmland, </w:t>
      </w:r>
      <w:r>
        <w:rPr>
          <w:rFonts w:hint="default" w:ascii="Times New Roman" w:hAnsi="Times New Roman" w:eastAsia="Times New Roman"/>
          <w:sz w:val="22"/>
          <w:szCs w:val="22"/>
          <w:lang w:val="en-US" w:eastAsia="en-US"/>
        </w:rPr>
        <w:t>&amp;</w:t>
      </w:r>
      <w:r>
        <w:rPr>
          <w:rFonts w:hint="default" w:ascii="Times New Roman" w:hAnsi="Times New Roman" w:eastAsia="Times New Roman"/>
          <w:sz w:val="22"/>
          <w:szCs w:val="22"/>
          <w:lang w:eastAsia="en-US"/>
        </w:rPr>
        <w:t xml:space="preserve"> Flood Protection Works in the Upper Awash under Various Lots</w:t>
      </w:r>
      <w:r>
        <w:rPr>
          <w:rFonts w:eastAsia="Times New Roman"/>
          <w:sz w:val="22"/>
          <w:szCs w:val="22"/>
          <w:lang w:eastAsia="en-US"/>
        </w:rPr>
        <w:t xml:space="preserve"> within the </w:t>
      </w:r>
      <w:r>
        <w:rPr>
          <w:rFonts w:hint="default"/>
          <w:sz w:val="22"/>
          <w:szCs w:val="22"/>
          <w:lang w:val="en-US" w:eastAsia="en-US"/>
        </w:rPr>
        <w:t>Oromia</w:t>
      </w:r>
      <w:r>
        <w:rPr>
          <w:rFonts w:eastAsia="Times New Roman"/>
          <w:sz w:val="22"/>
          <w:szCs w:val="22"/>
          <w:lang w:eastAsia="en-US"/>
        </w:rPr>
        <w:t xml:space="preserve"> Region</w:t>
      </w:r>
      <w:r>
        <w:rPr>
          <w:sz w:val="22"/>
          <w:szCs w:val="22"/>
        </w:rPr>
        <w:t xml:space="preserve"> under </w:t>
      </w:r>
      <w:r>
        <w:rPr>
          <w:rFonts w:eastAsia="Times New Roman"/>
          <w:sz w:val="22"/>
          <w:szCs w:val="22"/>
          <w:lang w:eastAsia="en-US"/>
        </w:rPr>
        <w:t>Flood Protection</w:t>
      </w:r>
      <w:r>
        <w:rPr>
          <w:sz w:val="22"/>
          <w:szCs w:val="22"/>
          <w:lang w:val="en-US" w:eastAsia="en-US"/>
        </w:rPr>
        <w:t xml:space="preserve"> area</w:t>
      </w:r>
      <w:r>
        <w:rPr>
          <w:sz w:val="22"/>
          <w:szCs w:val="22"/>
        </w:rPr>
        <w:t xml:space="preserve">, within the intended completion period of </w:t>
      </w:r>
      <w:r>
        <w:rPr>
          <w:sz w:val="22"/>
          <w:szCs w:val="22"/>
          <w:lang w:val="en-US"/>
        </w:rPr>
        <w:t>2</w:t>
      </w:r>
      <w:r>
        <w:rPr>
          <w:rFonts w:hint="default"/>
          <w:sz w:val="22"/>
          <w:szCs w:val="22"/>
          <w:lang w:val="en-US"/>
        </w:rPr>
        <w:t>4</w:t>
      </w:r>
      <w:r>
        <w:rPr>
          <w:sz w:val="22"/>
          <w:szCs w:val="22"/>
        </w:rPr>
        <w:t>0 days and the ministry will not grant margin of preference. The detailed description of each lot is described in the table below:</w:t>
      </w:r>
    </w:p>
    <w:tbl>
      <w:tblPr>
        <w:tblStyle w:val="11"/>
        <w:tblW w:w="9216"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728"/>
        <w:gridCol w:w="3470"/>
        <w:gridCol w:w="3113"/>
      </w:tblGrid>
      <w:tr w14:paraId="533C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tcPr>
          <w:p w14:paraId="0D6698AE">
            <w:pPr>
              <w:pStyle w:val="15"/>
              <w:widowControl/>
              <w:suppressAutoHyphens/>
              <w:spacing w:before="0" w:after="0"/>
              <w:ind w:left="0"/>
              <w:contextualSpacing/>
              <w:jc w:val="both"/>
              <w:rPr>
                <w:sz w:val="22"/>
                <w:szCs w:val="22"/>
              </w:rPr>
            </w:pPr>
            <w:r>
              <w:rPr>
                <w:b/>
                <w:kern w:val="0"/>
                <w:sz w:val="22"/>
                <w:szCs w:val="22"/>
              </w:rPr>
              <w:t>Cont.No</w:t>
            </w:r>
          </w:p>
        </w:tc>
        <w:tc>
          <w:tcPr>
            <w:tcW w:w="728" w:type="dxa"/>
          </w:tcPr>
          <w:p w14:paraId="432310C2">
            <w:pPr>
              <w:pStyle w:val="15"/>
              <w:widowControl/>
              <w:suppressAutoHyphens/>
              <w:spacing w:before="0" w:after="0"/>
              <w:ind w:left="0"/>
              <w:contextualSpacing/>
              <w:jc w:val="both"/>
              <w:rPr>
                <w:sz w:val="22"/>
                <w:szCs w:val="22"/>
              </w:rPr>
            </w:pPr>
            <w:r>
              <w:rPr>
                <w:b/>
                <w:kern w:val="0"/>
                <w:sz w:val="22"/>
                <w:szCs w:val="22"/>
              </w:rPr>
              <w:t>Lots</w:t>
            </w:r>
          </w:p>
        </w:tc>
        <w:tc>
          <w:tcPr>
            <w:tcW w:w="3470" w:type="dxa"/>
          </w:tcPr>
          <w:p w14:paraId="2D5844ED">
            <w:pPr>
              <w:pStyle w:val="15"/>
              <w:widowControl/>
              <w:suppressAutoHyphens/>
              <w:spacing w:before="0" w:after="0"/>
              <w:ind w:left="0"/>
              <w:contextualSpacing/>
              <w:jc w:val="both"/>
              <w:rPr>
                <w:sz w:val="22"/>
                <w:szCs w:val="22"/>
              </w:rPr>
            </w:pPr>
            <w:r>
              <w:rPr>
                <w:b/>
                <w:kern w:val="0"/>
                <w:sz w:val="22"/>
                <w:szCs w:val="22"/>
              </w:rPr>
              <w:t>Description of Works</w:t>
            </w:r>
          </w:p>
        </w:tc>
        <w:tc>
          <w:tcPr>
            <w:tcW w:w="3113" w:type="dxa"/>
          </w:tcPr>
          <w:p w14:paraId="5085664F">
            <w:pPr>
              <w:pStyle w:val="15"/>
              <w:widowControl/>
              <w:suppressAutoHyphens/>
              <w:spacing w:before="0" w:after="0"/>
              <w:ind w:left="0"/>
              <w:contextualSpacing/>
              <w:jc w:val="both"/>
              <w:rPr>
                <w:sz w:val="22"/>
                <w:szCs w:val="22"/>
              </w:rPr>
            </w:pPr>
            <w:r>
              <w:rPr>
                <w:b/>
                <w:kern w:val="0"/>
                <w:sz w:val="22"/>
                <w:szCs w:val="22"/>
              </w:rPr>
              <w:t>Location of the Project</w:t>
            </w:r>
          </w:p>
        </w:tc>
      </w:tr>
      <w:tr w14:paraId="6CA2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vMerge w:val="restart"/>
          </w:tcPr>
          <w:p w14:paraId="187C2FE0">
            <w:pPr>
              <w:pStyle w:val="15"/>
              <w:widowControl/>
              <w:suppressAutoHyphens/>
              <w:spacing w:before="0" w:after="0"/>
              <w:ind w:left="0"/>
              <w:contextualSpacing/>
              <w:jc w:val="left"/>
              <w:rPr>
                <w:sz w:val="22"/>
                <w:szCs w:val="22"/>
              </w:rPr>
            </w:pPr>
            <w:r>
              <w:rPr>
                <w:rFonts w:hint="default"/>
                <w:b/>
                <w:bCs/>
                <w:sz w:val="22"/>
                <w:szCs w:val="22"/>
              </w:rPr>
              <w:t>ET-MOWE-555056-CW-RFB</w:t>
            </w:r>
          </w:p>
        </w:tc>
        <w:tc>
          <w:tcPr>
            <w:tcW w:w="728" w:type="dxa"/>
          </w:tcPr>
          <w:p w14:paraId="479A1CD6">
            <w:pPr>
              <w:pStyle w:val="15"/>
              <w:suppressAutoHyphens/>
              <w:ind w:left="0"/>
              <w:rPr>
                <w:sz w:val="22"/>
                <w:szCs w:val="22"/>
              </w:rPr>
            </w:pPr>
            <w:r>
              <w:rPr>
                <w:sz w:val="22"/>
                <w:szCs w:val="22"/>
              </w:rPr>
              <w:t>Lot I</w:t>
            </w:r>
          </w:p>
        </w:tc>
        <w:tc>
          <w:tcPr>
            <w:tcW w:w="3470" w:type="dxa"/>
            <w:vAlign w:val="center"/>
          </w:tcPr>
          <w:p w14:paraId="1DA2A35F">
            <w:pPr>
              <w:keepNext w:val="0"/>
              <w:keepLines w:val="0"/>
              <w:pageBreakBefore w:val="0"/>
              <w:widowControl/>
              <w:numPr>
                <w:ilvl w:val="0"/>
                <w:numId w:val="2"/>
              </w:numPr>
              <w:tabs>
                <w:tab w:val="clear" w:pos="720"/>
              </w:tabs>
              <w:suppressAutoHyphens/>
              <w:kinsoku/>
              <w:wordWrap/>
              <w:overflowPunct/>
              <w:topLinePunct w:val="0"/>
              <w:autoSpaceDE/>
              <w:autoSpaceDN/>
              <w:bidi w:val="0"/>
              <w:adjustRightInd/>
              <w:snapToGrid/>
              <w:spacing w:beforeAutospacing="0" w:after="0" w:afterAutospacing="0" w:line="240" w:lineRule="auto"/>
              <w:ind w:left="245" w:leftChars="0" w:hanging="245" w:firstLineChars="0"/>
              <w:jc w:val="both"/>
              <w:textAlignment w:val="auto"/>
              <w:rPr>
                <w:rFonts w:hint="default" w:ascii="Times New Roman" w:hAnsi="Times New Roman" w:eastAsia="Times New Roman" w:cs="Times New Roman"/>
                <w:color w:val="000000"/>
                <w:sz w:val="22"/>
                <w:szCs w:val="22"/>
              </w:rPr>
            </w:pPr>
            <w:r>
              <w:rPr>
                <w:rFonts w:hint="default" w:ascii="Times New Roman" w:hAnsi="Times New Roman" w:cs="Times New Roman"/>
                <w:color w:val="000000"/>
                <w:sz w:val="22"/>
                <w:szCs w:val="22"/>
              </w:rPr>
              <w:t>Construction of Crossing Structures and Flood Protection Construction in Upper Awash.</w:t>
            </w:r>
          </w:p>
        </w:tc>
        <w:tc>
          <w:tcPr>
            <w:tcW w:w="3113" w:type="dxa"/>
            <w:vAlign w:val="center"/>
          </w:tcPr>
          <w:p w14:paraId="79A6A50A">
            <w:pPr>
              <w:pStyle w:val="15"/>
              <w:keepNext w:val="0"/>
              <w:keepLines w:val="0"/>
              <w:pageBreakBefore w:val="0"/>
              <w:widowControl/>
              <w:numPr>
                <w:ilvl w:val="0"/>
                <w:numId w:val="3"/>
              </w:numPr>
              <w:suppressAutoHyphens/>
              <w:kinsoku/>
              <w:wordWrap/>
              <w:overflowPunct/>
              <w:topLinePunct w:val="0"/>
              <w:autoSpaceDE/>
              <w:autoSpaceDN/>
              <w:bidi w:val="0"/>
              <w:adjustRightInd/>
              <w:snapToGrid/>
              <w:ind w:left="202" w:leftChars="0" w:hanging="187" w:firstLineChars="0"/>
              <w:jc w:val="both"/>
              <w:textAlignment w:val="auto"/>
              <w:rPr>
                <w:rFonts w:hint="default" w:ascii="Times New Roman" w:hAnsi="Times New Roman" w:eastAsia="Times New Roman" w:cs="Times New Roman"/>
                <w:color w:val="000000"/>
                <w:sz w:val="22"/>
                <w:szCs w:val="22"/>
              </w:rPr>
            </w:pPr>
            <w:r>
              <w:rPr>
                <w:rFonts w:hint="default" w:ascii="Times New Roman" w:hAnsi="Times New Roman"/>
                <w:color w:val="000000"/>
                <w:sz w:val="22"/>
                <w:szCs w:val="22"/>
              </w:rPr>
              <w:t>Illu, Dawo, Ejersa Lefo, Ejere woredas</w:t>
            </w:r>
            <w:r>
              <w:rPr>
                <w:rFonts w:hint="default" w:ascii="Times New Roman" w:hAnsi="Times New Roman" w:cs="Times New Roman"/>
                <w:color w:val="000000"/>
                <w:sz w:val="22"/>
                <w:szCs w:val="22"/>
              </w:rPr>
              <w:t xml:space="preserve"> of </w:t>
            </w:r>
            <w:r>
              <w:rPr>
                <w:rFonts w:hint="default" w:ascii="Times New Roman" w:hAnsi="Times New Roman" w:cs="Times New Roman"/>
                <w:color w:val="000000"/>
                <w:sz w:val="22"/>
                <w:szCs w:val="22"/>
                <w:lang w:val="en-US"/>
              </w:rPr>
              <w:t>Oromia</w:t>
            </w:r>
            <w:r>
              <w:rPr>
                <w:rFonts w:hint="default" w:ascii="Times New Roman" w:hAnsi="Times New Roman" w:cs="Times New Roman"/>
                <w:color w:val="000000"/>
                <w:sz w:val="22"/>
                <w:szCs w:val="22"/>
              </w:rPr>
              <w:t xml:space="preserve"> Region; project site average distance </w:t>
            </w:r>
            <w:r>
              <w:rPr>
                <w:rFonts w:hint="default" w:ascii="Times New Roman" w:hAnsi="Times New Roman" w:cs="Times New Roman"/>
                <w:color w:val="000000"/>
                <w:sz w:val="22"/>
                <w:szCs w:val="22"/>
                <w:lang w:val="en-US"/>
              </w:rPr>
              <w:t>60</w:t>
            </w:r>
            <w:r>
              <w:rPr>
                <w:rFonts w:hint="default" w:ascii="Times New Roman" w:hAnsi="Times New Roman" w:cs="Times New Roman"/>
                <w:color w:val="000000"/>
                <w:sz w:val="22"/>
                <w:szCs w:val="22"/>
              </w:rPr>
              <w:t>KM from Addis Ababa</w:t>
            </w:r>
          </w:p>
        </w:tc>
      </w:tr>
      <w:tr w14:paraId="1B6E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905" w:type="dxa"/>
            <w:vMerge w:val="continue"/>
          </w:tcPr>
          <w:p w14:paraId="1C6FA7FE">
            <w:pPr>
              <w:pStyle w:val="15"/>
              <w:widowControl/>
              <w:suppressAutoHyphens/>
              <w:spacing w:before="0" w:after="0"/>
              <w:ind w:left="0"/>
              <w:contextualSpacing/>
              <w:jc w:val="both"/>
              <w:rPr>
                <w:sz w:val="22"/>
                <w:szCs w:val="22"/>
              </w:rPr>
            </w:pPr>
          </w:p>
        </w:tc>
        <w:tc>
          <w:tcPr>
            <w:tcW w:w="728" w:type="dxa"/>
          </w:tcPr>
          <w:p w14:paraId="61E0B7E2">
            <w:pPr>
              <w:pStyle w:val="15"/>
              <w:suppressAutoHyphens/>
              <w:ind w:left="0"/>
              <w:rPr>
                <w:sz w:val="22"/>
                <w:szCs w:val="22"/>
              </w:rPr>
            </w:pPr>
            <w:r>
              <w:rPr>
                <w:sz w:val="22"/>
                <w:szCs w:val="22"/>
              </w:rPr>
              <w:t>Lot II</w:t>
            </w:r>
          </w:p>
        </w:tc>
        <w:tc>
          <w:tcPr>
            <w:tcW w:w="3470" w:type="dxa"/>
            <w:vAlign w:val="center"/>
          </w:tcPr>
          <w:p w14:paraId="7A9E14D5">
            <w:pPr>
              <w:keepNext w:val="0"/>
              <w:keepLines w:val="0"/>
              <w:pageBreakBefore w:val="0"/>
              <w:widowControl/>
              <w:numPr>
                <w:ilvl w:val="0"/>
                <w:numId w:val="2"/>
              </w:numPr>
              <w:tabs>
                <w:tab w:val="clear" w:pos="720"/>
              </w:tabs>
              <w:suppressAutoHyphens/>
              <w:kinsoku/>
              <w:wordWrap/>
              <w:overflowPunct/>
              <w:topLinePunct w:val="0"/>
              <w:autoSpaceDE/>
              <w:autoSpaceDN/>
              <w:bidi w:val="0"/>
              <w:adjustRightInd/>
              <w:snapToGrid/>
              <w:spacing w:beforeAutospacing="0" w:after="0" w:afterAutospacing="0" w:line="240" w:lineRule="auto"/>
              <w:ind w:left="245" w:leftChars="0" w:hanging="245" w:firstLineChars="0"/>
              <w:jc w:val="both"/>
              <w:textAlignment w:val="auto"/>
              <w:rPr>
                <w:rFonts w:hint="default" w:ascii="Times New Roman" w:hAnsi="Times New Roman" w:eastAsia="Times New Roman" w:cs="Times New Roman"/>
                <w:color w:val="000000"/>
                <w:sz w:val="22"/>
                <w:szCs w:val="22"/>
              </w:rPr>
            </w:pPr>
            <w:r>
              <w:rPr>
                <w:rFonts w:hint="default" w:ascii="Times New Roman" w:hAnsi="Times New Roman" w:cs="Times New Roman"/>
                <w:color w:val="000000"/>
                <w:sz w:val="22"/>
                <w:szCs w:val="22"/>
              </w:rPr>
              <w:t>Irrigation Outlet Construction and Flood Protection Works in Upper Awash Round Adama City.</w:t>
            </w:r>
          </w:p>
        </w:tc>
        <w:tc>
          <w:tcPr>
            <w:tcW w:w="3113" w:type="dxa"/>
            <w:vAlign w:val="center"/>
          </w:tcPr>
          <w:p w14:paraId="6F64898B">
            <w:pPr>
              <w:pStyle w:val="15"/>
              <w:keepNext w:val="0"/>
              <w:keepLines w:val="0"/>
              <w:pageBreakBefore w:val="0"/>
              <w:widowControl/>
              <w:numPr>
                <w:ilvl w:val="0"/>
                <w:numId w:val="3"/>
              </w:numPr>
              <w:suppressAutoHyphens/>
              <w:kinsoku/>
              <w:wordWrap/>
              <w:overflowPunct/>
              <w:topLinePunct w:val="0"/>
              <w:autoSpaceDE/>
              <w:autoSpaceDN/>
              <w:bidi w:val="0"/>
              <w:adjustRightInd/>
              <w:snapToGrid/>
              <w:ind w:left="202" w:leftChars="0" w:hanging="187" w:firstLineChars="0"/>
              <w:jc w:val="both"/>
              <w:textAlignment w:val="auto"/>
              <w:rPr>
                <w:rFonts w:hint="default" w:ascii="Times New Roman" w:hAnsi="Times New Roman" w:eastAsia="Times New Roman" w:cs="Times New Roman"/>
                <w:color w:val="000000"/>
                <w:sz w:val="22"/>
                <w:szCs w:val="22"/>
              </w:rPr>
            </w:pPr>
            <w:r>
              <w:rPr>
                <w:rFonts w:hint="default" w:ascii="Times New Roman" w:hAnsi="Times New Roman" w:cs="Times New Roman"/>
                <w:color w:val="000000"/>
                <w:sz w:val="22"/>
                <w:szCs w:val="22"/>
                <w:lang w:val="en-US"/>
              </w:rPr>
              <w:t>Adama</w:t>
            </w:r>
            <w:r>
              <w:rPr>
                <w:rFonts w:hint="default" w:ascii="Times New Roman" w:hAnsi="Times New Roman" w:cs="Times New Roman"/>
                <w:color w:val="000000"/>
                <w:sz w:val="22"/>
                <w:szCs w:val="22"/>
              </w:rPr>
              <w:t xml:space="preserve"> </w:t>
            </w:r>
            <w:r>
              <w:rPr>
                <w:rFonts w:hint="default" w:ascii="Times New Roman" w:hAnsi="Times New Roman" w:cs="Times New Roman"/>
                <w:color w:val="000000"/>
                <w:sz w:val="22"/>
                <w:szCs w:val="22"/>
                <w:lang w:val="en-US"/>
              </w:rPr>
              <w:t>city</w:t>
            </w:r>
            <w:r>
              <w:rPr>
                <w:rFonts w:hint="default" w:ascii="Times New Roman" w:hAnsi="Times New Roman" w:cs="Times New Roman"/>
                <w:color w:val="000000"/>
                <w:sz w:val="22"/>
                <w:szCs w:val="22"/>
              </w:rPr>
              <w:t xml:space="preserve"> of </w:t>
            </w:r>
            <w:r>
              <w:rPr>
                <w:rFonts w:hint="default" w:ascii="Times New Roman" w:hAnsi="Times New Roman" w:cs="Times New Roman"/>
                <w:color w:val="000000"/>
                <w:sz w:val="22"/>
                <w:szCs w:val="22"/>
                <w:lang w:val="en-US"/>
              </w:rPr>
              <w:t>oromia</w:t>
            </w:r>
            <w:r>
              <w:rPr>
                <w:rFonts w:hint="default" w:ascii="Times New Roman" w:hAnsi="Times New Roman" w:cs="Times New Roman"/>
                <w:color w:val="000000"/>
                <w:sz w:val="22"/>
                <w:szCs w:val="22"/>
              </w:rPr>
              <w:t xml:space="preserve"> Region; project site average distance</w:t>
            </w:r>
            <w:r>
              <w:rPr>
                <w:rFonts w:hint="default" w:ascii="Times New Roman" w:hAnsi="Times New Roman" w:cs="Times New Roman"/>
                <w:color w:val="000000"/>
                <w:sz w:val="22"/>
                <w:szCs w:val="22"/>
                <w:lang w:val="en-US"/>
              </w:rPr>
              <w:t xml:space="preserve"> 100</w:t>
            </w:r>
            <w:r>
              <w:rPr>
                <w:rFonts w:hint="default" w:ascii="Times New Roman" w:hAnsi="Times New Roman" w:cs="Times New Roman"/>
                <w:color w:val="000000"/>
                <w:sz w:val="22"/>
                <w:szCs w:val="22"/>
              </w:rPr>
              <w:t>KM from Addis Ababa</w:t>
            </w:r>
          </w:p>
        </w:tc>
      </w:tr>
    </w:tbl>
    <w:p w14:paraId="23C530CF">
      <w:pPr>
        <w:pStyle w:val="15"/>
        <w:suppressAutoHyphens/>
        <w:spacing w:before="240" w:after="0"/>
        <w:ind w:left="360"/>
        <w:contextualSpacing/>
        <w:jc w:val="both"/>
        <w:rPr>
          <w:sz w:val="22"/>
          <w:szCs w:val="22"/>
        </w:rPr>
      </w:pPr>
      <w:r>
        <w:rPr>
          <w:sz w:val="22"/>
          <w:szCs w:val="22"/>
        </w:rPr>
        <w:t xml:space="preserve">The required Minimum Average </w:t>
      </w:r>
      <w:bookmarkStart w:id="0" w:name="_GoBack"/>
      <w:bookmarkEnd w:id="0"/>
      <w:r>
        <w:rPr>
          <w:sz w:val="22"/>
          <w:szCs w:val="22"/>
        </w:rPr>
        <w:t xml:space="preserve">Annual Turnover of </w:t>
      </w:r>
      <w:r>
        <w:rPr>
          <w:b/>
          <w:bCs/>
          <w:sz w:val="22"/>
          <w:szCs w:val="22"/>
        </w:rPr>
        <w:t>ETB</w:t>
      </w:r>
      <w:r>
        <w:rPr>
          <w:b/>
          <w:bCs/>
          <w:sz w:val="22"/>
          <w:szCs w:val="22"/>
          <w:lang w:val="en-US"/>
        </w:rPr>
        <w:t xml:space="preserve"> </w:t>
      </w:r>
      <w:r>
        <w:rPr>
          <w:rFonts w:hint="default"/>
          <w:b/>
          <w:bCs/>
          <w:sz w:val="22"/>
          <w:szCs w:val="22"/>
          <w:lang w:val="en-US"/>
        </w:rPr>
        <w:t xml:space="preserve">600,000,000.00 </w:t>
      </w:r>
      <w:r>
        <w:rPr>
          <w:sz w:val="22"/>
          <w:szCs w:val="22"/>
        </w:rPr>
        <w:t>for Lot I,</w:t>
      </w:r>
      <w:r>
        <w:rPr>
          <w:sz w:val="22"/>
          <w:szCs w:val="22"/>
          <w:lang w:val="en-US"/>
        </w:rPr>
        <w:t xml:space="preserve"> and</w:t>
      </w:r>
      <w:r>
        <w:rPr>
          <w:sz w:val="22"/>
          <w:szCs w:val="22"/>
        </w:rPr>
        <w:t xml:space="preserve"> </w:t>
      </w:r>
      <w:r>
        <w:rPr>
          <w:b/>
          <w:bCs/>
          <w:sz w:val="22"/>
          <w:szCs w:val="22"/>
          <w:lang w:val="en-US"/>
        </w:rPr>
        <w:t>ETB</w:t>
      </w:r>
      <w:r>
        <w:rPr>
          <w:sz w:val="22"/>
          <w:szCs w:val="22"/>
          <w:lang w:val="en-US"/>
        </w:rPr>
        <w:t xml:space="preserve"> </w:t>
      </w:r>
      <w:r>
        <w:rPr>
          <w:rFonts w:hint="default"/>
          <w:b/>
          <w:bCs/>
          <w:sz w:val="22"/>
          <w:szCs w:val="22"/>
          <w:lang w:val="en-US"/>
        </w:rPr>
        <w:t>4</w:t>
      </w:r>
      <w:r>
        <w:rPr>
          <w:b/>
          <w:bCs/>
          <w:sz w:val="22"/>
          <w:szCs w:val="22"/>
          <w:lang w:val="en-US"/>
        </w:rPr>
        <w:t>0</w:t>
      </w:r>
      <w:r>
        <w:rPr>
          <w:b/>
          <w:bCs/>
          <w:sz w:val="22"/>
          <w:szCs w:val="22"/>
          <w:lang w:val="en-GB"/>
        </w:rPr>
        <w:t>0,000,000.00</w:t>
      </w:r>
      <w:r>
        <w:rPr>
          <w:sz w:val="22"/>
          <w:szCs w:val="22"/>
        </w:rPr>
        <w:t xml:space="preserve"> for Lot II, calculated as average of total certified payments received for contracts in Progress and/or completed within the last five years. In addition, Bidders may not associate/Joint Venture (JV) with other bidders to enhance their qualifications.</w:t>
      </w:r>
    </w:p>
    <w:p w14:paraId="306A5847">
      <w:pPr>
        <w:pStyle w:val="15"/>
        <w:numPr>
          <w:ilvl w:val="0"/>
          <w:numId w:val="1"/>
        </w:numPr>
        <w:suppressAutoHyphens/>
        <w:ind w:left="360" w:hanging="360"/>
        <w:jc w:val="both"/>
        <w:rPr>
          <w:sz w:val="22"/>
          <w:szCs w:val="22"/>
        </w:rPr>
      </w:pPr>
      <w:r>
        <w:rPr>
          <w:sz w:val="22"/>
          <w:szCs w:val="22"/>
        </w:rPr>
        <w:t>Bidders may Bid for one or several contracts, as further defined in the bidding document.</w:t>
      </w:r>
    </w:p>
    <w:p w14:paraId="24B393DC">
      <w:pPr>
        <w:pStyle w:val="15"/>
        <w:numPr>
          <w:ilvl w:val="0"/>
          <w:numId w:val="1"/>
        </w:numPr>
        <w:suppressAutoHyphens/>
        <w:ind w:left="360" w:hanging="360"/>
        <w:jc w:val="both"/>
        <w:rPr>
          <w:sz w:val="22"/>
          <w:szCs w:val="22"/>
        </w:rPr>
      </w:pPr>
      <w:r>
        <w:rPr>
          <w:sz w:val="22"/>
          <w:szCs w:val="22"/>
        </w:rPr>
        <w:t>Bidding will be conducted through the National competitive procurement using Request for Bids (RFB) as specified in the World Bank’s “Procurement Regulations for IPF Borrowers”, July 1, 2016, updated in November 2020, September 2023 (“Procurement Regulations”), and is open to all eligible Bidders as defined in the Procurement Regulations.</w:t>
      </w:r>
    </w:p>
    <w:p w14:paraId="6C3E1F68">
      <w:pPr>
        <w:pStyle w:val="15"/>
        <w:numPr>
          <w:ilvl w:val="0"/>
          <w:numId w:val="1"/>
        </w:numPr>
        <w:suppressAutoHyphens/>
        <w:ind w:left="360" w:hanging="360"/>
        <w:jc w:val="both"/>
        <w:rPr>
          <w:sz w:val="22"/>
          <w:szCs w:val="22"/>
        </w:rPr>
      </w:pPr>
      <w:r>
        <w:rPr>
          <w:sz w:val="22"/>
          <w:szCs w:val="22"/>
        </w:rPr>
        <w:t xml:space="preserve">Interested eligible Bidders may obtain further information from </w:t>
      </w:r>
      <w:r>
        <w:rPr>
          <w:rFonts w:hint="default"/>
          <w:sz w:val="22"/>
          <w:szCs w:val="22"/>
          <w:lang w:val="en-US"/>
        </w:rPr>
        <w:t xml:space="preserve">the </w:t>
      </w:r>
      <w:r>
        <w:rPr>
          <w:sz w:val="22"/>
          <w:szCs w:val="22"/>
        </w:rPr>
        <w:t>Ministry of Water and Energy Ethiopian Flood Management Project</w:t>
      </w:r>
      <w:r>
        <w:rPr>
          <w:sz w:val="22"/>
          <w:szCs w:val="22"/>
          <w:lang w:val="en-US"/>
        </w:rPr>
        <w:t>-</w:t>
      </w:r>
      <w:r>
        <w:rPr>
          <w:sz w:val="22"/>
          <w:szCs w:val="22"/>
        </w:rPr>
        <w:t xml:space="preserve">Management Unit, </w:t>
      </w:r>
      <w:r>
        <w:rPr>
          <w:bCs/>
          <w:sz w:val="22"/>
          <w:szCs w:val="22"/>
          <w:lang w:val="en-GB"/>
        </w:rPr>
        <w:t xml:space="preserve">Mr. </w:t>
      </w:r>
      <w:r>
        <w:rPr>
          <w:bCs/>
          <w:sz w:val="22"/>
          <w:szCs w:val="22"/>
        </w:rPr>
        <w:t>Temesgen Ketema/Mr. Biruk Haileyesues</w:t>
      </w:r>
      <w:r>
        <w:rPr>
          <w:sz w:val="22"/>
          <w:szCs w:val="22"/>
        </w:rPr>
        <w:t>, email:</w:t>
      </w:r>
      <w:r>
        <w:rPr>
          <w:sz w:val="22"/>
          <w:szCs w:val="22"/>
          <w:lang w:val="en-US"/>
        </w:rPr>
        <w:t xml:space="preserve"> </w:t>
      </w:r>
      <w:r>
        <w:rPr>
          <w:b/>
          <w:color w:val="0000FF"/>
          <w:sz w:val="22"/>
          <w:szCs w:val="22"/>
          <w:u w:val="single"/>
          <w:lang w:eastAsia="en-GB"/>
        </w:rPr>
        <w:t>temesgenketemae@gmail.com</w:t>
      </w:r>
      <w:r>
        <w:rPr>
          <w:b/>
          <w:sz w:val="22"/>
          <w:szCs w:val="22"/>
          <w:lang w:eastAsia="en-GB"/>
        </w:rPr>
        <w:t xml:space="preserve"> &amp;</w:t>
      </w:r>
      <w:r>
        <w:rPr>
          <w:b/>
          <w:color w:val="0000FF"/>
          <w:sz w:val="22"/>
          <w:szCs w:val="22"/>
          <w:u w:val="single"/>
          <w:lang w:eastAsia="en-GB"/>
        </w:rPr>
        <w:t xml:space="preserve"> birukako2000@gmail.com</w:t>
      </w:r>
      <w:r>
        <w:rPr>
          <w:sz w:val="22"/>
          <w:szCs w:val="22"/>
        </w:rPr>
        <w:t xml:space="preserve"> and inspect the bidding document during office hours 8:30 a.m. to 12:00 a.m. in the morning and 2:00 p.m. to 5:00 p.m. in the afternoon at the address below.</w:t>
      </w:r>
    </w:p>
    <w:p w14:paraId="518E4F77">
      <w:pPr>
        <w:pStyle w:val="15"/>
        <w:numPr>
          <w:ilvl w:val="0"/>
          <w:numId w:val="1"/>
        </w:numPr>
        <w:suppressAutoHyphens/>
        <w:ind w:left="360" w:hanging="360"/>
        <w:jc w:val="both"/>
        <w:rPr>
          <w:sz w:val="22"/>
          <w:szCs w:val="22"/>
        </w:rPr>
      </w:pPr>
      <w:r>
        <w:rPr>
          <w:sz w:val="22"/>
          <w:szCs w:val="22"/>
        </w:rPr>
        <w:t xml:space="preserve">The bidding documents in English language will be available and can be downloaded from Ministry </w:t>
      </w:r>
      <w:r>
        <w:rPr>
          <w:sz w:val="21"/>
          <w:szCs w:val="21"/>
        </w:rPr>
        <w:t>web page using the following link free of cost:</w:t>
      </w:r>
      <w:r>
        <w:rPr>
          <w:rFonts w:hint="default"/>
          <w:sz w:val="21"/>
          <w:szCs w:val="21"/>
          <w:lang w:val="en-US"/>
        </w:rPr>
        <w:t xml:space="preserve"> </w:t>
      </w:r>
      <w:r>
        <w:rPr>
          <w:rFonts w:hint="default"/>
          <w:color w:val="0000FF"/>
          <w:sz w:val="21"/>
          <w:szCs w:val="21"/>
          <w:lang w:val="en-US"/>
        </w:rPr>
        <w:t>https://mowe.gov.et/en/resource_types/procurement-files-</w:t>
      </w:r>
      <w:r>
        <w:rPr>
          <w:rFonts w:hint="default"/>
          <w:sz w:val="21"/>
          <w:szCs w:val="21"/>
          <w:lang w:val="en-US"/>
        </w:rPr>
        <w:t xml:space="preserve">  </w:t>
      </w:r>
      <w:r>
        <w:rPr>
          <w:sz w:val="21"/>
          <w:szCs w:val="21"/>
        </w:rPr>
        <w:t xml:space="preserve"> </w:t>
      </w:r>
      <w:r>
        <w:rPr>
          <w:sz w:val="22"/>
          <w:szCs w:val="22"/>
        </w:rPr>
        <w:t xml:space="preserve"> Bidders are required to register in person at the address below before downloading the document and submitting their bids.</w:t>
      </w:r>
    </w:p>
    <w:p w14:paraId="77656222">
      <w:pPr>
        <w:pStyle w:val="15"/>
        <w:numPr>
          <w:ilvl w:val="0"/>
          <w:numId w:val="1"/>
        </w:numPr>
        <w:suppressAutoHyphens/>
        <w:ind w:left="360" w:hanging="360"/>
        <w:jc w:val="both"/>
        <w:rPr>
          <w:b/>
          <w:bCs/>
          <w:sz w:val="22"/>
          <w:szCs w:val="22"/>
        </w:rPr>
      </w:pPr>
      <w:r>
        <w:rPr>
          <w:sz w:val="22"/>
          <w:szCs w:val="22"/>
        </w:rPr>
        <w:t xml:space="preserve">Bids must be delivered to the address below on or before </w:t>
      </w:r>
      <w:r>
        <w:rPr>
          <w:b/>
          <w:bCs/>
          <w:sz w:val="22"/>
          <w:szCs w:val="22"/>
        </w:rPr>
        <w:t>July 0</w:t>
      </w:r>
      <w:r>
        <w:rPr>
          <w:rFonts w:hint="default"/>
          <w:b/>
          <w:bCs/>
          <w:sz w:val="22"/>
          <w:szCs w:val="22"/>
          <w:lang w:val="en-US"/>
        </w:rPr>
        <w:t>8</w:t>
      </w:r>
      <w:r>
        <w:rPr>
          <w:b/>
          <w:bCs/>
          <w:sz w:val="22"/>
          <w:szCs w:val="22"/>
        </w:rPr>
        <w:t>, 2026, Time 2:00 P.M.</w:t>
      </w:r>
      <w:r>
        <w:rPr>
          <w:sz w:val="22"/>
          <w:szCs w:val="22"/>
        </w:rPr>
        <w:t xml:space="preserve"> Electronic Bidding will not be permitted. Late Bids will be rejected. Bids will be publicly opened in the presence of the Bidders’ or representatives and anyone who chooses to attend at the address below on </w:t>
      </w:r>
      <w:r>
        <w:rPr>
          <w:b/>
          <w:bCs/>
          <w:sz w:val="22"/>
          <w:szCs w:val="22"/>
        </w:rPr>
        <w:t>July 0</w:t>
      </w:r>
      <w:r>
        <w:rPr>
          <w:rFonts w:hint="default"/>
          <w:b/>
          <w:bCs/>
          <w:sz w:val="22"/>
          <w:szCs w:val="22"/>
          <w:lang w:val="en-US"/>
        </w:rPr>
        <w:t>8</w:t>
      </w:r>
      <w:r>
        <w:rPr>
          <w:b/>
          <w:bCs/>
          <w:sz w:val="22"/>
          <w:szCs w:val="22"/>
        </w:rPr>
        <w:t>, 2026, Time 2:30 P.M.</w:t>
      </w:r>
    </w:p>
    <w:p w14:paraId="21FBD291">
      <w:pPr>
        <w:pStyle w:val="15"/>
        <w:numPr>
          <w:ilvl w:val="0"/>
          <w:numId w:val="1"/>
        </w:numPr>
        <w:suppressAutoHyphens/>
        <w:ind w:left="360" w:hanging="360"/>
        <w:jc w:val="both"/>
        <w:rPr>
          <w:sz w:val="22"/>
          <w:szCs w:val="22"/>
        </w:rPr>
      </w:pPr>
      <w:r>
        <w:rPr>
          <w:sz w:val="22"/>
          <w:szCs w:val="22"/>
        </w:rPr>
        <w:t xml:space="preserve">All bids shall be accompanied by a Bid Security of </w:t>
      </w:r>
      <w:r>
        <w:rPr>
          <w:b/>
          <w:bCs/>
          <w:sz w:val="22"/>
          <w:szCs w:val="22"/>
        </w:rPr>
        <w:t>ETB</w:t>
      </w:r>
      <w:r>
        <w:rPr>
          <w:b/>
          <w:bCs/>
          <w:sz w:val="22"/>
          <w:szCs w:val="22"/>
          <w:lang w:val="en-GB"/>
        </w:rPr>
        <w:t xml:space="preserve"> </w:t>
      </w:r>
      <w:r>
        <w:rPr>
          <w:rFonts w:hint="default"/>
          <w:b/>
          <w:bCs/>
          <w:sz w:val="22"/>
          <w:szCs w:val="22"/>
          <w:lang w:val="en-US"/>
        </w:rPr>
        <w:t>7</w:t>
      </w:r>
      <w:r>
        <w:rPr>
          <w:b/>
          <w:bCs/>
          <w:sz w:val="22"/>
          <w:szCs w:val="22"/>
          <w:lang w:val="en-GB"/>
        </w:rPr>
        <w:t>,</w:t>
      </w:r>
      <w:r>
        <w:rPr>
          <w:rFonts w:hint="default"/>
          <w:b/>
          <w:bCs/>
          <w:sz w:val="22"/>
          <w:szCs w:val="22"/>
          <w:lang w:val="en-US"/>
        </w:rPr>
        <w:t>7</w:t>
      </w:r>
      <w:r>
        <w:rPr>
          <w:b/>
          <w:bCs/>
          <w:sz w:val="22"/>
          <w:szCs w:val="22"/>
          <w:lang w:val="en-GB"/>
        </w:rPr>
        <w:t xml:space="preserve">00,000.00 </w:t>
      </w:r>
      <w:r>
        <w:rPr>
          <w:sz w:val="22"/>
          <w:szCs w:val="22"/>
        </w:rPr>
        <w:t xml:space="preserve">for Lot I, </w:t>
      </w:r>
      <w:r>
        <w:rPr>
          <w:sz w:val="22"/>
          <w:szCs w:val="22"/>
          <w:lang w:val="en-US"/>
        </w:rPr>
        <w:t xml:space="preserve">and </w:t>
      </w:r>
      <w:r>
        <w:rPr>
          <w:b/>
          <w:bCs/>
          <w:sz w:val="22"/>
          <w:szCs w:val="22"/>
        </w:rPr>
        <w:t>ETB</w:t>
      </w:r>
      <w:r>
        <w:rPr>
          <w:b/>
          <w:bCs/>
          <w:sz w:val="22"/>
          <w:szCs w:val="22"/>
          <w:lang w:val="en-US"/>
        </w:rPr>
        <w:t xml:space="preserve"> </w:t>
      </w:r>
      <w:r>
        <w:rPr>
          <w:rFonts w:hint="default"/>
          <w:b/>
          <w:bCs/>
          <w:sz w:val="22"/>
          <w:szCs w:val="22"/>
          <w:lang w:val="en-US"/>
        </w:rPr>
        <w:t>4,5</w:t>
      </w:r>
      <w:r>
        <w:rPr>
          <w:b/>
          <w:bCs/>
          <w:sz w:val="22"/>
          <w:szCs w:val="22"/>
          <w:lang w:val="en-GB"/>
        </w:rPr>
        <w:t>00,000.00</w:t>
      </w:r>
      <w:r>
        <w:rPr>
          <w:sz w:val="22"/>
          <w:szCs w:val="22"/>
        </w:rPr>
        <w:t xml:space="preserve"> for Lot II in the form of an Unconditional Bank Guarantee or CPO to the Ministry of Water and Energy, and shall remain valid for 118 (One Hundred eighteen) days. </w:t>
      </w:r>
    </w:p>
    <w:p w14:paraId="03D65F45">
      <w:pPr>
        <w:pStyle w:val="15"/>
        <w:numPr>
          <w:ilvl w:val="0"/>
          <w:numId w:val="1"/>
        </w:numPr>
        <w:suppressAutoHyphens/>
        <w:ind w:left="360" w:hanging="360"/>
        <w:jc w:val="both"/>
        <w:rPr>
          <w:sz w:val="22"/>
          <w:szCs w:val="22"/>
        </w:rPr>
      </w:pPr>
      <w:r>
        <w:rPr>
          <w:sz w:val="22"/>
          <w:szCs w:val="2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2300FD6A">
      <w:pPr>
        <w:pStyle w:val="15"/>
        <w:numPr>
          <w:ilvl w:val="0"/>
          <w:numId w:val="1"/>
        </w:numPr>
        <w:suppressAutoHyphens/>
        <w:ind w:left="360" w:hanging="360"/>
        <w:jc w:val="both"/>
        <w:rPr>
          <w:sz w:val="22"/>
          <w:szCs w:val="22"/>
        </w:rPr>
      </w:pPr>
      <w:r>
        <w:rPr>
          <w:sz w:val="22"/>
          <w:szCs w:val="22"/>
        </w:rPr>
        <w:t>Ministry of Water and Energy reserves the right to reject all or part of the bid.</w:t>
      </w:r>
    </w:p>
    <w:p w14:paraId="1558FE04">
      <w:pPr>
        <w:pStyle w:val="19"/>
        <w:jc w:val="center"/>
        <w:rPr>
          <w:b/>
          <w:bCs/>
          <w:sz w:val="22"/>
          <w:szCs w:val="22"/>
        </w:rPr>
      </w:pPr>
      <w:r>
        <w:rPr>
          <w:b/>
          <w:bCs/>
          <w:sz w:val="22"/>
          <w:szCs w:val="22"/>
        </w:rPr>
        <w:t>Ministry of Water and Energy</w:t>
      </w:r>
    </w:p>
    <w:p w14:paraId="19653BE8">
      <w:pPr>
        <w:pStyle w:val="19"/>
        <w:jc w:val="center"/>
        <w:rPr>
          <w:b/>
          <w:bCs/>
          <w:sz w:val="22"/>
          <w:szCs w:val="22"/>
        </w:rPr>
      </w:pPr>
      <w:r>
        <w:rPr>
          <w:b/>
          <w:bCs/>
          <w:sz w:val="22"/>
          <w:szCs w:val="22"/>
        </w:rPr>
        <w:t>Ethiopian Flood Management Project</w:t>
      </w:r>
      <w:r>
        <w:rPr>
          <w:b/>
          <w:bCs/>
          <w:sz w:val="22"/>
          <w:szCs w:val="22"/>
          <w:lang w:val="en-US"/>
        </w:rPr>
        <w:t xml:space="preserve"> </w:t>
      </w:r>
      <w:r>
        <w:rPr>
          <w:b/>
          <w:bCs/>
          <w:sz w:val="22"/>
          <w:szCs w:val="22"/>
        </w:rPr>
        <w:t>-</w:t>
      </w:r>
      <w:r>
        <w:rPr>
          <w:b/>
          <w:bCs/>
          <w:sz w:val="22"/>
          <w:szCs w:val="22"/>
          <w:lang w:val="en-US"/>
        </w:rPr>
        <w:t xml:space="preserve"> </w:t>
      </w:r>
      <w:r>
        <w:rPr>
          <w:b/>
          <w:bCs/>
          <w:sz w:val="22"/>
          <w:szCs w:val="22"/>
        </w:rPr>
        <w:t>Management Unit</w:t>
      </w:r>
    </w:p>
    <w:p w14:paraId="7EE087B2">
      <w:pPr>
        <w:pStyle w:val="19"/>
        <w:jc w:val="center"/>
        <w:rPr>
          <w:b/>
          <w:bCs/>
          <w:sz w:val="22"/>
          <w:szCs w:val="22"/>
        </w:rPr>
      </w:pPr>
      <w:r>
        <w:rPr>
          <w:b/>
          <w:bCs/>
          <w:sz w:val="22"/>
          <w:szCs w:val="22"/>
        </w:rPr>
        <w:t>Mr. Temesgen Ketema &amp; Mr. Biruk Haileyesues</w:t>
      </w:r>
    </w:p>
    <w:p w14:paraId="7EC11B71">
      <w:pPr>
        <w:pStyle w:val="19"/>
        <w:jc w:val="center"/>
        <w:rPr>
          <w:b/>
          <w:bCs/>
          <w:sz w:val="22"/>
          <w:szCs w:val="22"/>
        </w:rPr>
      </w:pPr>
      <w:r>
        <w:rPr>
          <w:b/>
          <w:bCs/>
          <w:sz w:val="22"/>
          <w:szCs w:val="22"/>
        </w:rPr>
        <w:t>Haile Gebresilasie Avenue, around hayahulet, Addis Ababa, Ethiopia</w:t>
      </w:r>
    </w:p>
    <w:p w14:paraId="28459613">
      <w:pPr>
        <w:pStyle w:val="19"/>
        <w:jc w:val="center"/>
        <w:rPr>
          <w:b/>
          <w:bCs/>
          <w:sz w:val="22"/>
          <w:szCs w:val="22"/>
          <w:lang w:val="en-US"/>
        </w:rPr>
      </w:pPr>
      <w:r>
        <w:rPr>
          <w:b/>
          <w:bCs/>
          <w:sz w:val="22"/>
          <w:szCs w:val="22"/>
        </w:rPr>
        <w:t xml:space="preserve">Ministry  Building, </w:t>
      </w:r>
      <w:r>
        <w:rPr>
          <w:b/>
          <w:bCs/>
          <w:sz w:val="22"/>
          <w:szCs w:val="22"/>
          <w:lang w:val="en-US"/>
        </w:rPr>
        <w:t>Ground</w:t>
      </w:r>
      <w:r>
        <w:rPr>
          <w:b/>
          <w:bCs/>
          <w:sz w:val="22"/>
          <w:szCs w:val="22"/>
        </w:rPr>
        <w:t xml:space="preserve"> Floor, Room number</w:t>
      </w:r>
      <w:r>
        <w:rPr>
          <w:b/>
          <w:bCs/>
          <w:sz w:val="22"/>
          <w:szCs w:val="22"/>
          <w:lang w:val="en-US"/>
        </w:rPr>
        <w:t xml:space="preserve"> 05</w:t>
      </w:r>
    </w:p>
    <w:p w14:paraId="0AEAFCA4">
      <w:pPr>
        <w:pStyle w:val="19"/>
        <w:jc w:val="center"/>
        <w:rPr>
          <w:b/>
          <w:bCs/>
          <w:sz w:val="22"/>
          <w:szCs w:val="22"/>
        </w:rPr>
      </w:pPr>
      <w:r>
        <w:rPr>
          <w:b/>
          <w:bCs/>
          <w:sz w:val="22"/>
          <w:szCs w:val="22"/>
        </w:rPr>
        <w:t>Telephone number: +251 116887060</w:t>
      </w:r>
    </w:p>
    <w:p w14:paraId="4AD958E5">
      <w:pPr>
        <w:shd w:val="clear" w:color="auto" w:fill="FFFFFF"/>
        <w:spacing w:before="0" w:after="0" w:line="240" w:lineRule="auto"/>
        <w:ind w:left="610"/>
        <w:jc w:val="center"/>
        <w:rPr>
          <w:rFonts w:ascii="Arial" w:hAnsi="Arial" w:eastAsia="Times New Roman" w:cs="Arial"/>
          <w:b/>
          <w:sz w:val="22"/>
          <w:szCs w:val="22"/>
          <w:lang w:val="en-GB" w:eastAsia="en-GB"/>
        </w:rPr>
      </w:pPr>
      <w:r>
        <w:rPr>
          <w:rFonts w:ascii="Times New Roman" w:hAnsi="Times New Roman" w:eastAsia="Times New Roman"/>
          <w:b/>
          <w:bCs/>
          <w:sz w:val="22"/>
          <w:szCs w:val="22"/>
          <w:lang w:val="en-GB" w:eastAsia="en-GB"/>
        </w:rPr>
        <w:t>Email:</w:t>
      </w:r>
      <w:r>
        <w:rPr>
          <w:rFonts w:ascii="Times New Roman" w:hAnsi="Times New Roman" w:eastAsia="Times New Roman"/>
          <w:b/>
          <w:bCs/>
          <w:sz w:val="22"/>
          <w:szCs w:val="22"/>
          <w:lang w:val="en-US" w:eastAsia="en-GB"/>
        </w:rPr>
        <w:t xml:space="preserve"> </w:t>
      </w:r>
      <w:r>
        <w:rPr>
          <w:rFonts w:ascii="Times New Roman" w:hAnsi="Times New Roman"/>
          <w:b/>
          <w:color w:val="0000FF"/>
          <w:sz w:val="22"/>
          <w:szCs w:val="22"/>
          <w:u w:val="single"/>
          <w:lang w:eastAsia="en-GB"/>
        </w:rPr>
        <w:t>temesgenketemae@gmail.com</w:t>
      </w:r>
      <w:r>
        <w:rPr>
          <w:rFonts w:ascii="Times New Roman" w:hAnsi="Times New Roman"/>
          <w:b/>
          <w:sz w:val="22"/>
          <w:szCs w:val="22"/>
          <w:lang w:eastAsia="en-GB"/>
        </w:rPr>
        <w:t xml:space="preserve"> &amp;</w:t>
      </w:r>
      <w:r>
        <w:rPr>
          <w:rFonts w:ascii="Times New Roman" w:hAnsi="Times New Roman"/>
          <w:b/>
          <w:color w:val="0000FF"/>
          <w:sz w:val="22"/>
          <w:szCs w:val="22"/>
          <w:u w:val="single"/>
          <w:lang w:eastAsia="en-GB"/>
        </w:rPr>
        <w:t xml:space="preserve"> birukako2000@gmail.com</w:t>
      </w:r>
      <w:r>
        <w:rPr>
          <w:rFonts w:ascii="Times New Roman" w:hAnsi="Times New Roman" w:eastAsia="Times New Roman"/>
          <w:b/>
          <w:bCs/>
          <w:sz w:val="22"/>
          <w:szCs w:val="22"/>
          <w:lang w:val="en-US" w:eastAsia="en-GB"/>
        </w:rPr>
        <w:t xml:space="preserve">  </w:t>
      </w:r>
      <w:r>
        <w:rPr>
          <w:rFonts w:ascii="Times New Roman" w:hAnsi="Times New Roman" w:eastAsia="Times New Roman"/>
          <w:b/>
          <w:bCs/>
          <w:sz w:val="22"/>
          <w:szCs w:val="22"/>
          <w:lang w:val="en-GB" w:eastAsia="en-GB"/>
        </w:rPr>
        <w:t> </w:t>
      </w:r>
    </w:p>
    <w:p w14:paraId="21846FB7">
      <w:pPr>
        <w:shd w:val="clear" w:color="auto" w:fill="FFFFFF"/>
        <w:spacing w:before="0" w:after="0" w:line="240" w:lineRule="auto"/>
        <w:ind w:left="610"/>
        <w:jc w:val="center"/>
        <w:rPr>
          <w:rStyle w:val="8"/>
          <w:rFonts w:ascii="Roboto" w:hAnsi="Roboto" w:eastAsia="Times New Roman"/>
          <w:b/>
          <w:bCs/>
          <w:sz w:val="22"/>
          <w:szCs w:val="22"/>
          <w:shd w:val="clear" w:fill="FFFFFF"/>
          <w:lang w:val="en-GB" w:eastAsia="en-GB"/>
        </w:rPr>
      </w:pPr>
      <w:r>
        <w:rPr>
          <w:rFonts w:ascii="Roboto" w:hAnsi="Roboto" w:eastAsia="Times New Roman"/>
          <w:b/>
          <w:bCs/>
          <w:sz w:val="22"/>
          <w:szCs w:val="22"/>
          <w:shd w:val="clear" w:fill="FFFFFF"/>
          <w:lang w:val="en-GB" w:eastAsia="en-GB"/>
        </w:rPr>
        <w:t>Web: </w:t>
      </w:r>
      <w:r>
        <w:fldChar w:fldCharType="begin"/>
      </w:r>
      <w:r>
        <w:instrText xml:space="preserve"> HYPERLINK "https://www.mowe.gov.et/" \h </w:instrText>
      </w:r>
      <w:r>
        <w:fldChar w:fldCharType="separate"/>
      </w:r>
      <w:r>
        <w:rPr>
          <w:rStyle w:val="8"/>
          <w:rFonts w:ascii="Roboto" w:hAnsi="Roboto" w:eastAsia="Times New Roman"/>
          <w:b/>
          <w:bCs/>
          <w:sz w:val="22"/>
          <w:szCs w:val="22"/>
          <w:shd w:val="clear" w:fill="FFFFFF"/>
          <w:lang w:val="en-GB" w:eastAsia="en-GB"/>
        </w:rPr>
        <w:t>https://www.mowe.gov.et/</w:t>
      </w:r>
      <w:r>
        <w:rPr>
          <w:rStyle w:val="8"/>
          <w:rFonts w:ascii="Roboto" w:hAnsi="Roboto" w:eastAsia="Times New Roman"/>
          <w:b/>
          <w:bCs/>
          <w:sz w:val="22"/>
          <w:szCs w:val="22"/>
          <w:shd w:val="clear" w:fill="FFFFFF"/>
          <w:lang w:val="en-GB" w:eastAsia="en-GB"/>
        </w:rPr>
        <w:fldChar w:fldCharType="end"/>
      </w:r>
    </w:p>
    <w:p w14:paraId="0E9FE82A">
      <w:pPr>
        <w:shd w:val="clear" w:color="auto" w:fill="FFFFFF"/>
        <w:spacing w:before="0" w:after="0" w:line="240" w:lineRule="auto"/>
        <w:ind w:left="610"/>
        <w:rPr>
          <w:rFonts w:ascii="Roboto" w:hAnsi="Roboto" w:eastAsia="Times New Roman"/>
          <w:sz w:val="22"/>
          <w:szCs w:val="22"/>
          <w:lang w:val="en-GB" w:eastAsia="en-GB"/>
        </w:rPr>
      </w:pPr>
    </w:p>
    <w:p w14:paraId="15A9417B">
      <w:pPr>
        <w:shd w:val="clear" w:color="auto" w:fill="FFFFFF"/>
        <w:spacing w:before="0" w:after="0" w:line="240" w:lineRule="auto"/>
        <w:ind w:left="610"/>
        <w:rPr>
          <w:rFonts w:ascii="Roboto" w:hAnsi="Roboto" w:eastAsia="Times New Roman"/>
          <w:sz w:val="22"/>
          <w:szCs w:val="22"/>
          <w:lang w:val="en-GB" w:eastAsia="en-GB"/>
        </w:rPr>
      </w:pPr>
    </w:p>
    <w:sectPr>
      <w:pgSz w:w="12240" w:h="15840"/>
      <w:pgMar w:top="1440" w:right="1440" w:bottom="1440" w:left="1440" w:header="0" w:footer="0" w:gutter="0"/>
      <w:pgNumType w:fmt="decimal"/>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Lucida Sans">
    <w:panose1 w:val="020B0602030504020204"/>
    <w:charset w:val="00"/>
    <w:family w:val="auto"/>
    <w:pitch w:val="default"/>
    <w:sig w:usb0="00000003" w:usb1="00000000" w:usb2="00000000" w:usb3="00000000" w:csb0="20000001" w:csb1="00000000"/>
  </w:font>
  <w:font w:name="Liberation Sans">
    <w:panose1 w:val="020B0604020202020204"/>
    <w:charset w:val="00"/>
    <w:family w:val="swiss"/>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 w:name="Roboto">
    <w:altName w:val="Liberation Mono"/>
    <w:panose1 w:val="00000000000000000000"/>
    <w:charset w:val="00"/>
    <w:family w:val="roman"/>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CB018F"/>
    <w:multiLevelType w:val="multilevel"/>
    <w:tmpl w:val="22CB018F"/>
    <w:lvl w:ilvl="0" w:tentative="0">
      <w:start w:val="0"/>
      <w:numFmt w:val="bullet"/>
      <w:lvlText w:val=""/>
      <w:lvlJc w:val="left"/>
      <w:pPr>
        <w:ind w:left="466" w:hanging="361"/>
      </w:pPr>
      <w:rPr>
        <w:rFonts w:hint="default" w:ascii="Symbol" w:hAnsi="Symbol" w:eastAsia="Symbol" w:cs="Symbol"/>
        <w:b w:val="0"/>
        <w:bCs w:val="0"/>
        <w:i w:val="0"/>
        <w:iCs w:val="0"/>
        <w:spacing w:val="0"/>
        <w:w w:val="100"/>
        <w:sz w:val="22"/>
        <w:szCs w:val="22"/>
        <w:lang w:val="en-US" w:eastAsia="en-US" w:bidi="ar-SA"/>
      </w:rPr>
    </w:lvl>
    <w:lvl w:ilvl="1" w:tentative="0">
      <w:start w:val="0"/>
      <w:numFmt w:val="bullet"/>
      <w:lvlText w:val="•"/>
      <w:lvlJc w:val="left"/>
      <w:pPr>
        <w:ind w:left="737" w:hanging="361"/>
      </w:pPr>
      <w:rPr>
        <w:rFonts w:hint="default"/>
        <w:lang w:val="en-US" w:eastAsia="en-US" w:bidi="ar-SA"/>
      </w:rPr>
    </w:lvl>
    <w:lvl w:ilvl="2" w:tentative="0">
      <w:start w:val="0"/>
      <w:numFmt w:val="bullet"/>
      <w:lvlText w:val="•"/>
      <w:lvlJc w:val="left"/>
      <w:pPr>
        <w:ind w:left="1014" w:hanging="361"/>
      </w:pPr>
      <w:rPr>
        <w:rFonts w:hint="default"/>
        <w:lang w:val="en-US" w:eastAsia="en-US" w:bidi="ar-SA"/>
      </w:rPr>
    </w:lvl>
    <w:lvl w:ilvl="3" w:tentative="0">
      <w:start w:val="0"/>
      <w:numFmt w:val="bullet"/>
      <w:lvlText w:val="•"/>
      <w:lvlJc w:val="left"/>
      <w:pPr>
        <w:ind w:left="1291" w:hanging="361"/>
      </w:pPr>
      <w:rPr>
        <w:rFonts w:hint="default"/>
        <w:lang w:val="en-US" w:eastAsia="en-US" w:bidi="ar-SA"/>
      </w:rPr>
    </w:lvl>
    <w:lvl w:ilvl="4" w:tentative="0">
      <w:start w:val="0"/>
      <w:numFmt w:val="bullet"/>
      <w:lvlText w:val="•"/>
      <w:lvlJc w:val="left"/>
      <w:pPr>
        <w:ind w:left="1568" w:hanging="361"/>
      </w:pPr>
      <w:rPr>
        <w:rFonts w:hint="default"/>
        <w:lang w:val="en-US" w:eastAsia="en-US" w:bidi="ar-SA"/>
      </w:rPr>
    </w:lvl>
    <w:lvl w:ilvl="5" w:tentative="0">
      <w:start w:val="0"/>
      <w:numFmt w:val="bullet"/>
      <w:lvlText w:val="•"/>
      <w:lvlJc w:val="left"/>
      <w:pPr>
        <w:ind w:left="1846" w:hanging="361"/>
      </w:pPr>
      <w:rPr>
        <w:rFonts w:hint="default"/>
        <w:lang w:val="en-US" w:eastAsia="en-US" w:bidi="ar-SA"/>
      </w:rPr>
    </w:lvl>
    <w:lvl w:ilvl="6" w:tentative="0">
      <w:start w:val="0"/>
      <w:numFmt w:val="bullet"/>
      <w:lvlText w:val="•"/>
      <w:lvlJc w:val="left"/>
      <w:pPr>
        <w:ind w:left="2123" w:hanging="361"/>
      </w:pPr>
      <w:rPr>
        <w:rFonts w:hint="default"/>
        <w:lang w:val="en-US" w:eastAsia="en-US" w:bidi="ar-SA"/>
      </w:rPr>
    </w:lvl>
    <w:lvl w:ilvl="7" w:tentative="0">
      <w:start w:val="0"/>
      <w:numFmt w:val="bullet"/>
      <w:lvlText w:val="•"/>
      <w:lvlJc w:val="left"/>
      <w:pPr>
        <w:ind w:left="2400" w:hanging="361"/>
      </w:pPr>
      <w:rPr>
        <w:rFonts w:hint="default"/>
        <w:lang w:val="en-US" w:eastAsia="en-US" w:bidi="ar-SA"/>
      </w:rPr>
    </w:lvl>
    <w:lvl w:ilvl="8" w:tentative="0">
      <w:start w:val="0"/>
      <w:numFmt w:val="bullet"/>
      <w:lvlText w:val="•"/>
      <w:lvlJc w:val="left"/>
      <w:pPr>
        <w:ind w:left="2677" w:hanging="361"/>
      </w:pPr>
      <w:rPr>
        <w:rFonts w:hint="default"/>
        <w:lang w:val="en-US" w:eastAsia="en-US" w:bidi="ar-SA"/>
      </w:rPr>
    </w:lvl>
  </w:abstractNum>
  <w:abstractNum w:abstractNumId="1">
    <w:nsid w:val="59ADCABA"/>
    <w:multiLevelType w:val="multilevel"/>
    <w:tmpl w:val="59ADCABA"/>
    <w:lvl w:ilvl="0" w:tentative="0">
      <w:start w:val="1"/>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2">
    <w:nsid w:val="67A73DFA"/>
    <w:multiLevelType w:val="multilevel"/>
    <w:tmpl w:val="67A73DFA"/>
    <w:lvl w:ilvl="0" w:tentative="0">
      <w:start w:val="1"/>
      <w:numFmt w:val="bullet"/>
      <w:lvlText w:val=""/>
      <w:lvlJc w:val="left"/>
      <w:pPr>
        <w:tabs>
          <w:tab w:val="left" w:pos="720"/>
        </w:tabs>
        <w:ind w:left="360" w:hanging="360"/>
      </w:pPr>
      <w:rPr>
        <w:rFonts w:hint="default" w:ascii="Symbol" w:hAnsi="Symbol"/>
        <w:sz w:val="20"/>
      </w:rPr>
    </w:lvl>
    <w:lvl w:ilvl="1" w:tentative="0">
      <w:start w:val="1"/>
      <w:numFmt w:val="bullet"/>
      <w:lvlText w:val="o"/>
      <w:lvlJc w:val="left"/>
      <w:pPr>
        <w:tabs>
          <w:tab w:val="left" w:pos="1440"/>
        </w:tabs>
        <w:ind w:left="1080" w:hanging="360"/>
      </w:pPr>
      <w:rPr>
        <w:rFonts w:hint="default" w:ascii="Courier New" w:hAnsi="Courier New"/>
        <w:sz w:val="20"/>
      </w:rPr>
    </w:lvl>
    <w:lvl w:ilvl="2" w:tentative="0">
      <w:start w:val="1"/>
      <w:numFmt w:val="bullet"/>
      <w:lvlText w:val=""/>
      <w:lvlJc w:val="left"/>
      <w:pPr>
        <w:tabs>
          <w:tab w:val="left" w:pos="2160"/>
        </w:tabs>
        <w:ind w:left="1800" w:hanging="360"/>
      </w:pPr>
      <w:rPr>
        <w:rFonts w:hint="default" w:ascii="Wingdings" w:hAnsi="Wingdings"/>
        <w:sz w:val="20"/>
      </w:rPr>
    </w:lvl>
    <w:lvl w:ilvl="3" w:tentative="0">
      <w:start w:val="1"/>
      <w:numFmt w:val="bullet"/>
      <w:lvlText w:val=""/>
      <w:lvlJc w:val="left"/>
      <w:pPr>
        <w:tabs>
          <w:tab w:val="left" w:pos="2880"/>
        </w:tabs>
        <w:ind w:left="2520" w:hanging="360"/>
      </w:pPr>
      <w:rPr>
        <w:rFonts w:hint="default" w:ascii="Wingdings" w:hAnsi="Wingdings"/>
        <w:sz w:val="20"/>
      </w:rPr>
    </w:lvl>
    <w:lvl w:ilvl="4" w:tentative="0">
      <w:start w:val="1"/>
      <w:numFmt w:val="bullet"/>
      <w:lvlText w:val=""/>
      <w:lvlJc w:val="left"/>
      <w:pPr>
        <w:tabs>
          <w:tab w:val="left" w:pos="3600"/>
        </w:tabs>
        <w:ind w:left="3240" w:hanging="360"/>
      </w:pPr>
      <w:rPr>
        <w:rFonts w:hint="default" w:ascii="Wingdings" w:hAnsi="Wingdings"/>
        <w:sz w:val="20"/>
      </w:rPr>
    </w:lvl>
    <w:lvl w:ilvl="5" w:tentative="0">
      <w:start w:val="1"/>
      <w:numFmt w:val="bullet"/>
      <w:lvlText w:val=""/>
      <w:lvlJc w:val="left"/>
      <w:pPr>
        <w:tabs>
          <w:tab w:val="left" w:pos="4320"/>
        </w:tabs>
        <w:ind w:left="3960" w:hanging="360"/>
      </w:pPr>
      <w:rPr>
        <w:rFonts w:hint="default" w:ascii="Wingdings" w:hAnsi="Wingdings"/>
        <w:sz w:val="20"/>
      </w:rPr>
    </w:lvl>
    <w:lvl w:ilvl="6" w:tentative="0">
      <w:start w:val="1"/>
      <w:numFmt w:val="bullet"/>
      <w:lvlText w:val=""/>
      <w:lvlJc w:val="left"/>
      <w:pPr>
        <w:tabs>
          <w:tab w:val="left" w:pos="5040"/>
        </w:tabs>
        <w:ind w:left="4680" w:hanging="360"/>
      </w:pPr>
      <w:rPr>
        <w:rFonts w:hint="default" w:ascii="Wingdings" w:hAnsi="Wingdings"/>
        <w:sz w:val="20"/>
      </w:rPr>
    </w:lvl>
    <w:lvl w:ilvl="7" w:tentative="0">
      <w:start w:val="1"/>
      <w:numFmt w:val="bullet"/>
      <w:lvlText w:val=""/>
      <w:lvlJc w:val="left"/>
      <w:pPr>
        <w:tabs>
          <w:tab w:val="left" w:pos="5760"/>
        </w:tabs>
        <w:ind w:left="5400" w:hanging="360"/>
      </w:pPr>
      <w:rPr>
        <w:rFonts w:hint="default" w:ascii="Wingdings" w:hAnsi="Wingdings"/>
        <w:sz w:val="20"/>
      </w:rPr>
    </w:lvl>
    <w:lvl w:ilvl="8" w:tentative="0">
      <w:start w:val="1"/>
      <w:numFmt w:val="bullet"/>
      <w:lvlText w:val=""/>
      <w:lvlJc w:val="left"/>
      <w:pPr>
        <w:tabs>
          <w:tab w:val="left" w:pos="6480"/>
        </w:tabs>
        <w:ind w:left="6120" w:hanging="360"/>
      </w:pPr>
      <w:rPr>
        <w:rFonts w:hint="default" w:ascii="Wingdings" w:hAnsi="Wingdings"/>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624"/>
  <w:autoHyphenation/>
  <w:hyphenationZone w:val="0"/>
  <w:footnotePr>
    <w:footnote w:id="0"/>
    <w:footnote w:id="1"/>
  </w:footnotePr>
  <w:endnotePr>
    <w:endnote w:id="0"/>
    <w:endnote w:id="1"/>
  </w:endnotePr>
  <w:compat>
    <w:doNotBreakWrappedTables/>
    <w:compatSetting w:name="compatibilityMode" w:uri="http://schemas.microsoft.com/office/word" w:val="12"/>
  </w:compat>
  <w:rsids>
    <w:rsidRoot w:val="00000000"/>
    <w:rsid w:val="03211F86"/>
    <w:rsid w:val="03E110C7"/>
    <w:rsid w:val="059F7C06"/>
    <w:rsid w:val="1DCA77EF"/>
    <w:rsid w:val="23A95FB2"/>
    <w:rsid w:val="2BBC411F"/>
    <w:rsid w:val="2C2D4686"/>
    <w:rsid w:val="2E8B326C"/>
    <w:rsid w:val="333D579D"/>
    <w:rsid w:val="3DAD7631"/>
    <w:rsid w:val="3DFB283E"/>
    <w:rsid w:val="41613012"/>
    <w:rsid w:val="43233E35"/>
    <w:rsid w:val="48DE342D"/>
    <w:rsid w:val="5AE8717E"/>
    <w:rsid w:val="5B15697F"/>
    <w:rsid w:val="5BFB6A8B"/>
    <w:rsid w:val="60680F20"/>
    <w:rsid w:val="67A86E1E"/>
    <w:rsid w:val="6B903E85"/>
    <w:rsid w:val="6DDD7632"/>
    <w:rsid w:val="712075F2"/>
    <w:rsid w:val="75011284"/>
    <w:rsid w:val="79892971"/>
    <w:rsid w:val="7DDC723F"/>
    <w:rsid w:val="7F1A71D4"/>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spacing w:before="0" w:after="200" w:line="276" w:lineRule="auto"/>
      <w:jc w:val="left"/>
    </w:pPr>
    <w:rPr>
      <w:rFonts w:ascii="Calibri" w:hAnsi="Calibri" w:eastAsia="SimSun" w:cs="Times New Roman"/>
      <w:color w:val="auto"/>
      <w:kern w:val="0"/>
      <w:sz w:val="22"/>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before="0" w:after="140" w:line="276" w:lineRule="auto"/>
    </w:pPr>
  </w:style>
  <w:style w:type="paragraph" w:styleId="5">
    <w:name w:val="caption"/>
    <w:basedOn w:val="1"/>
    <w:qFormat/>
    <w:uiPriority w:val="0"/>
    <w:pPr>
      <w:suppressLineNumbers/>
      <w:spacing w:before="120" w:after="120"/>
    </w:pPr>
    <w:rPr>
      <w:rFonts w:cs="Lucida Sans"/>
      <w:i/>
      <w:iCs/>
      <w:sz w:val="24"/>
      <w:szCs w:val="24"/>
    </w:rPr>
  </w:style>
  <w:style w:type="paragraph" w:styleId="6">
    <w:name w:val="footer"/>
    <w:basedOn w:val="1"/>
    <w:link w:val="13"/>
    <w:semiHidden/>
    <w:unhideWhenUsed/>
    <w:qFormat/>
    <w:uiPriority w:val="99"/>
    <w:pPr>
      <w:tabs>
        <w:tab w:val="center" w:pos="4513"/>
        <w:tab w:val="right" w:pos="9026"/>
      </w:tabs>
      <w:spacing w:before="0" w:after="0" w:line="240" w:lineRule="auto"/>
    </w:pPr>
  </w:style>
  <w:style w:type="paragraph" w:styleId="7">
    <w:name w:val="header"/>
    <w:basedOn w:val="1"/>
    <w:link w:val="12"/>
    <w:semiHidden/>
    <w:unhideWhenUsed/>
    <w:qFormat/>
    <w:uiPriority w:val="99"/>
    <w:pPr>
      <w:tabs>
        <w:tab w:val="center" w:pos="4513"/>
        <w:tab w:val="right" w:pos="9026"/>
      </w:tabs>
      <w:spacing w:before="0" w:after="0" w:line="240" w:lineRule="auto"/>
    </w:pPr>
  </w:style>
  <w:style w:type="character" w:styleId="8">
    <w:name w:val="Hyperlink"/>
    <w:basedOn w:val="2"/>
    <w:unhideWhenUsed/>
    <w:qFormat/>
    <w:uiPriority w:val="99"/>
    <w:rPr>
      <w:color w:val="0000FF" w:themeColor="hyperlink"/>
      <w:u w:val="single"/>
    </w:rPr>
  </w:style>
  <w:style w:type="paragraph" w:styleId="9">
    <w:name w:val="List"/>
    <w:basedOn w:val="4"/>
    <w:qFormat/>
    <w:uiPriority w:val="0"/>
    <w:rPr>
      <w:rFonts w:cs="Lucida Sans"/>
    </w:rPr>
  </w:style>
  <w:style w:type="paragraph" w:styleId="10">
    <w:name w:val="Normal (Web)"/>
    <w:basedOn w:val="1"/>
    <w:semiHidden/>
    <w:unhideWhenUsed/>
    <w:qFormat/>
    <w:uiPriority w:val="99"/>
    <w:rPr>
      <w:rFonts w:ascii="Times New Roman" w:hAnsi="Times New Roman"/>
      <w:sz w:val="24"/>
      <w:szCs w:val="24"/>
    </w:rPr>
  </w:style>
  <w:style w:type="table" w:styleId="11">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Header Char"/>
    <w:basedOn w:val="2"/>
    <w:link w:val="7"/>
    <w:semiHidden/>
    <w:qFormat/>
    <w:uiPriority w:val="99"/>
    <w:rPr>
      <w:sz w:val="22"/>
      <w:szCs w:val="22"/>
    </w:rPr>
  </w:style>
  <w:style w:type="character" w:customStyle="1" w:styleId="13">
    <w:name w:val="Footer Char"/>
    <w:basedOn w:val="2"/>
    <w:link w:val="6"/>
    <w:semiHidden/>
    <w:qFormat/>
    <w:uiPriority w:val="99"/>
    <w:rPr>
      <w:sz w:val="22"/>
      <w:szCs w:val="22"/>
    </w:rPr>
  </w:style>
  <w:style w:type="character" w:customStyle="1" w:styleId="14">
    <w:name w:val="List Paragraph Char"/>
    <w:basedOn w:val="2"/>
    <w:link w:val="15"/>
    <w:qFormat/>
    <w:uiPriority w:val="34"/>
    <w:rPr>
      <w:rFonts w:ascii="Times New Roman" w:hAnsi="Times New Roman" w:eastAsia="Times New Roman"/>
      <w:sz w:val="24"/>
      <w:szCs w:val="24"/>
      <w:lang w:eastAsia="en-US"/>
    </w:rPr>
  </w:style>
  <w:style w:type="paragraph" w:styleId="15">
    <w:name w:val="List Paragraph"/>
    <w:basedOn w:val="1"/>
    <w:link w:val="14"/>
    <w:qFormat/>
    <w:uiPriority w:val="34"/>
    <w:pPr>
      <w:spacing w:before="0" w:after="0" w:line="240" w:lineRule="auto"/>
      <w:ind w:left="720"/>
      <w:contextualSpacing/>
    </w:pPr>
    <w:rPr>
      <w:rFonts w:ascii="Times New Roman" w:hAnsi="Times New Roman" w:eastAsia="Times New Roman"/>
      <w:sz w:val="24"/>
      <w:szCs w:val="24"/>
      <w:lang w:eastAsia="en-US"/>
    </w:rPr>
  </w:style>
  <w:style w:type="paragraph" w:customStyle="1" w:styleId="16">
    <w:name w:val="Heading"/>
    <w:basedOn w:val="1"/>
    <w:next w:val="4"/>
    <w:qFormat/>
    <w:uiPriority w:val="0"/>
    <w:pPr>
      <w:keepNext/>
      <w:spacing w:before="240" w:after="120"/>
    </w:pPr>
    <w:rPr>
      <w:rFonts w:ascii="Liberation Sans" w:hAnsi="Liberation Sans" w:eastAsia="Microsoft YaHei" w:cs="Lucida Sans"/>
      <w:sz w:val="28"/>
      <w:szCs w:val="28"/>
    </w:rPr>
  </w:style>
  <w:style w:type="paragraph" w:customStyle="1" w:styleId="17">
    <w:name w:val="Index"/>
    <w:basedOn w:val="1"/>
    <w:qFormat/>
    <w:uiPriority w:val="0"/>
    <w:pPr>
      <w:suppressLineNumbers/>
    </w:pPr>
    <w:rPr>
      <w:rFonts w:cs="Lucida Sans"/>
    </w:rPr>
  </w:style>
  <w:style w:type="paragraph" w:customStyle="1" w:styleId="18">
    <w:name w:val="Header and Footer"/>
    <w:basedOn w:val="1"/>
    <w:qFormat/>
    <w:uiPriority w:val="0"/>
  </w:style>
  <w:style w:type="paragraph" w:customStyle="1" w:styleId="19">
    <w:name w:val="Default"/>
    <w:qFormat/>
    <w:uiPriority w:val="0"/>
    <w:pPr>
      <w:widowControl/>
      <w:suppressAutoHyphens/>
      <w:bidi w:val="0"/>
      <w:spacing w:before="0" w:after="0"/>
      <w:jc w:val="left"/>
    </w:pPr>
    <w:rPr>
      <w:rFonts w:ascii="Times New Roman" w:hAnsi="Times New Roman" w:eastAsia="SimSun" w:cs="Times New Roman"/>
      <w:color w:val="000000"/>
      <w:kern w:val="0"/>
      <w:sz w:val="24"/>
      <w:szCs w:val="24"/>
      <w:lang w:val="en-GB"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274329F-E2DA-4426-B0B4-8D94CC7730AC}">
  <ds:schemaRefs/>
</ds:datastoreItem>
</file>

<file path=docProps/app.xml><?xml version="1.0" encoding="utf-8"?>
<Properties xmlns="http://schemas.openxmlformats.org/officeDocument/2006/extended-properties" xmlns:vt="http://schemas.openxmlformats.org/officeDocument/2006/docPropsVTypes">
  <Template>Normal</Template>
  <Pages>2</Pages>
  <Words>1382</Words>
  <Characters>7820</Characters>
  <Paragraphs>76</Paragraphs>
  <TotalTime>1</TotalTime>
  <ScaleCrop>false</ScaleCrop>
  <LinksUpToDate>false</LinksUpToDate>
  <CharactersWithSpaces>9149</CharactersWithSpaces>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2023-06-17T15:33:00Z</dcterms:created>
  <dc:creator>SM-A022F</dc:creator>
  <cp:lastModifiedBy>HP</cp:lastModifiedBy>
  <cp:lastPrinted>2025-02-17T12:42:00Z</cp:lastPrinted>
  <dcterms:modified xsi:type="dcterms:W3CDTF">2026-06-03T14:49:15Z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ee9f14ea43e44dfb992b37d9fdee5e15</vt:lpwstr>
  </property>
  <property fmtid="{D5CDD505-2E9C-101B-9397-08002B2CF9AE}" pid="3" name="KSOProductBuildVer">
    <vt:lpwstr>1033-12.2.0.23196</vt:lpwstr>
  </property>
  <property fmtid="{D5CDD505-2E9C-101B-9397-08002B2CF9AE}" pid="4" name="KSOTemplateDocerSaveRecord">
    <vt:lpwstr>eyJoZGlkIjoiMDEzYzU4MGY4MWJmNjFkNWRkNWU1Y2I2MTNlN2MyYWIifQ==</vt:lpwstr>
  </property>
</Properties>
</file>