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Bidi"/>
          <w:caps/>
          <w:sz w:val="22"/>
          <w:szCs w:val="22"/>
          <w:lang w:val="en-US" w:eastAsia="en-US"/>
        </w:rPr>
        <w:id w:val="-1361974451"/>
      </w:sdtPr>
      <w:sdtEndPr>
        <w:rPr>
          <w:rFonts w:eastAsiaTheme="minorHAnsi"/>
          <w:bCs/>
          <w:caps w:val="0"/>
        </w:rPr>
      </w:sdtEndPr>
      <w:sdtContent>
        <w:tbl>
          <w:tblPr>
            <w:tblW w:w="5865" w:type="pct"/>
            <w:jc w:val="center"/>
            <w:tblLook w:val="04A0" w:firstRow="1" w:lastRow="0" w:firstColumn="1" w:lastColumn="0" w:noHBand="0" w:noVBand="1"/>
          </w:tblPr>
          <w:tblGrid>
            <w:gridCol w:w="10979"/>
          </w:tblGrid>
          <w:tr w:rsidR="006C76ED" w14:paraId="1CDD9664" w14:textId="77777777">
            <w:trPr>
              <w:trHeight w:val="2430"/>
              <w:jc w:val="center"/>
            </w:trPr>
            <w:tc>
              <w:tcPr>
                <w:tcW w:w="5000" w:type="pct"/>
              </w:tcPr>
              <w:p w14:paraId="546C7B04" w14:textId="77777777" w:rsidR="006C76ED" w:rsidRDefault="006C76ED">
                <w:pPr>
                  <w:pStyle w:val="NoSpacing"/>
                  <w:jc w:val="both"/>
                  <w:rPr>
                    <w:rFonts w:eastAsiaTheme="majorEastAsia"/>
                    <w:caps/>
                    <w:sz w:val="22"/>
                    <w:szCs w:val="22"/>
                    <w:lang w:val="en-US" w:eastAsia="en-US"/>
                  </w:rPr>
                </w:pPr>
              </w:p>
              <w:p w14:paraId="60B83326" w14:textId="77777777" w:rsidR="006C76ED" w:rsidRDefault="00C5403D">
                <w:pPr>
                  <w:pStyle w:val="NoSpacing"/>
                  <w:jc w:val="both"/>
                  <w:rPr>
                    <w:rFonts w:eastAsiaTheme="majorEastAsia"/>
                    <w:b/>
                    <w:bCs/>
                    <w:caps/>
                    <w:sz w:val="48"/>
                  </w:rPr>
                </w:pPr>
                <w:r>
                  <w:rPr>
                    <w:rFonts w:eastAsiaTheme="majorEastAsia"/>
                    <w:b/>
                    <w:bCs/>
                    <w:caps/>
                    <w:sz w:val="48"/>
                  </w:rPr>
                  <w:t>Federal Democratic Republic Government of Ethiopia Ministry of Water and Energy</w:t>
                </w:r>
              </w:p>
              <w:p w14:paraId="158F2BD3" w14:textId="77777777" w:rsidR="006C76ED" w:rsidRDefault="006C76ED">
                <w:pPr>
                  <w:pStyle w:val="NoSpacing"/>
                  <w:rPr>
                    <w:rFonts w:eastAsiaTheme="majorEastAsia"/>
                    <w:caps/>
                  </w:rPr>
                </w:pPr>
              </w:p>
              <w:p w14:paraId="3090EA29" w14:textId="77777777" w:rsidR="006C76ED" w:rsidRDefault="006C76ED">
                <w:pPr>
                  <w:rPr>
                    <w:rFonts w:ascii="Times New Roman" w:hAnsi="Times New Roman" w:cs="Times New Roman"/>
                    <w:lang w:val="en-GB" w:eastAsia="en-GB"/>
                  </w:rPr>
                </w:pPr>
              </w:p>
              <w:p w14:paraId="4273FCB0" w14:textId="77777777" w:rsidR="006C76ED" w:rsidRDefault="006C76ED">
                <w:pPr>
                  <w:rPr>
                    <w:rFonts w:ascii="Times New Roman" w:hAnsi="Times New Roman" w:cs="Times New Roman"/>
                    <w:lang w:val="en-GB" w:eastAsia="en-GB"/>
                  </w:rPr>
                </w:pPr>
              </w:p>
              <w:p w14:paraId="76B1C4F3" w14:textId="77777777" w:rsidR="006C76ED" w:rsidRDefault="00C5403D">
                <w:pPr>
                  <w:tabs>
                    <w:tab w:val="left" w:pos="6795"/>
                  </w:tabs>
                  <w:rPr>
                    <w:rFonts w:ascii="Times New Roman" w:hAnsi="Times New Roman" w:cs="Times New Roman"/>
                    <w:lang w:val="en-GB" w:eastAsia="en-GB"/>
                  </w:rPr>
                </w:pPr>
                <w:r>
                  <w:rPr>
                    <w:rFonts w:ascii="Times New Roman" w:hAnsi="Times New Roman" w:cs="Times New Roman"/>
                    <w:lang w:val="en-GB" w:eastAsia="en-GB"/>
                  </w:rPr>
                  <w:tab/>
                </w:r>
              </w:p>
            </w:tc>
          </w:tr>
          <w:tr w:rsidR="006C76ED" w14:paraId="3CE9FE21" w14:textId="77777777">
            <w:trPr>
              <w:trHeight w:val="4410"/>
              <w:jc w:val="center"/>
            </w:trPr>
            <w:sdt>
              <w:sdtPr>
                <w:rPr>
                  <w:rFonts w:eastAsiaTheme="majorEastAsia"/>
                  <w:b/>
                  <w:i/>
                  <w:sz w:val="48"/>
                  <w:szCs w:val="80"/>
                  <w:lang w:val="en-US" w:eastAsia="en-US"/>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7BDF3465" w14:textId="77777777" w:rsidR="006C76ED" w:rsidRDefault="00C5403D">
                    <w:pPr>
                      <w:pStyle w:val="NoSpacing"/>
                      <w:jc w:val="both"/>
                      <w:rPr>
                        <w:rFonts w:eastAsiaTheme="majorEastAsia"/>
                        <w:b/>
                        <w:i/>
                        <w:sz w:val="80"/>
                        <w:szCs w:val="80"/>
                      </w:rPr>
                    </w:pPr>
                    <w:r>
                      <w:rPr>
                        <w:rFonts w:eastAsiaTheme="majorEastAsia"/>
                        <w:b/>
                        <w:i/>
                        <w:sz w:val="48"/>
                        <w:szCs w:val="80"/>
                        <w:lang w:val="en-US" w:eastAsia="en-US"/>
                      </w:rPr>
                      <w:t>Terms of Reference (</w:t>
                    </w:r>
                    <w:proofErr w:type="spellStart"/>
                    <w:r>
                      <w:rPr>
                        <w:rFonts w:eastAsiaTheme="majorEastAsia"/>
                        <w:b/>
                        <w:i/>
                        <w:sz w:val="48"/>
                        <w:szCs w:val="80"/>
                        <w:lang w:val="en-US" w:eastAsia="en-US"/>
                      </w:rPr>
                      <w:t>ToR</w:t>
                    </w:r>
                    <w:proofErr w:type="spellEnd"/>
                    <w:r>
                      <w:rPr>
                        <w:rFonts w:eastAsiaTheme="majorEastAsia"/>
                        <w:b/>
                        <w:i/>
                        <w:sz w:val="48"/>
                        <w:szCs w:val="80"/>
                        <w:lang w:val="en-US" w:eastAsia="en-US"/>
                      </w:rPr>
                      <w:t>) for Mid-Term Review (MTR) of the Borana Resilient Water Development for Improved Livelihoods Program Phase-I and II and Review of Program Implementation Manuals</w:t>
                    </w:r>
                  </w:p>
                </w:tc>
              </w:sdtContent>
            </w:sdt>
          </w:tr>
          <w:tr w:rsidR="006C76ED" w14:paraId="285D6236" w14:textId="77777777">
            <w:trPr>
              <w:trHeight w:val="720"/>
              <w:jc w:val="center"/>
            </w:trPr>
            <w:sdt>
              <w:sdtPr>
                <w:rPr>
                  <w:rFonts w:eastAsiaTheme="majorEastAsia"/>
                  <w:b/>
                  <w:sz w:val="48"/>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77C70024" w14:textId="0BDEF2AF" w:rsidR="006C76ED" w:rsidRDefault="00C5403D">
                    <w:pPr>
                      <w:pStyle w:val="NoSpacing"/>
                      <w:jc w:val="center"/>
                      <w:rPr>
                        <w:rFonts w:eastAsiaTheme="majorEastAsia"/>
                        <w:b/>
                        <w:sz w:val="48"/>
                        <w:szCs w:val="44"/>
                      </w:rPr>
                    </w:pPr>
                    <w:proofErr w:type="spellStart"/>
                    <w:r>
                      <w:rPr>
                        <w:rFonts w:eastAsiaTheme="majorEastAsia"/>
                        <w:b/>
                        <w:sz w:val="48"/>
                        <w:szCs w:val="44"/>
                        <w:lang w:val="en-US"/>
                      </w:rPr>
                      <w:t>ToR</w:t>
                    </w:r>
                    <w:proofErr w:type="spellEnd"/>
                  </w:p>
                </w:tc>
              </w:sdtContent>
            </w:sdt>
          </w:tr>
          <w:tr w:rsidR="006C76ED" w14:paraId="4A6604A1" w14:textId="77777777">
            <w:trPr>
              <w:trHeight w:val="360"/>
              <w:jc w:val="center"/>
            </w:trPr>
            <w:tc>
              <w:tcPr>
                <w:tcW w:w="5000" w:type="pct"/>
                <w:vAlign w:val="center"/>
              </w:tcPr>
              <w:p w14:paraId="218D7248" w14:textId="77777777" w:rsidR="006C76ED" w:rsidRDefault="006C76ED">
                <w:pPr>
                  <w:pStyle w:val="NoSpacing"/>
                  <w:jc w:val="center"/>
                </w:pPr>
              </w:p>
            </w:tc>
          </w:tr>
          <w:tr w:rsidR="006C76ED" w14:paraId="2C2A18C2" w14:textId="77777777">
            <w:trPr>
              <w:trHeight w:val="450"/>
              <w:jc w:val="center"/>
            </w:trPr>
            <w:tc>
              <w:tcPr>
                <w:tcW w:w="5000" w:type="pct"/>
                <w:vAlign w:val="center"/>
              </w:tcPr>
              <w:p w14:paraId="46CC7179" w14:textId="77777777" w:rsidR="006C76ED" w:rsidRDefault="006C76ED">
                <w:pPr>
                  <w:pStyle w:val="NoSpacing"/>
                  <w:jc w:val="center"/>
                  <w:rPr>
                    <w:b/>
                    <w:bCs/>
                  </w:rPr>
                </w:pPr>
              </w:p>
            </w:tc>
          </w:tr>
          <w:tr w:rsidR="006C76ED" w14:paraId="581E2BC1" w14:textId="77777777">
            <w:trPr>
              <w:trHeight w:val="360"/>
              <w:jc w:val="center"/>
            </w:trPr>
            <w:tc>
              <w:tcPr>
                <w:tcW w:w="5000" w:type="pct"/>
                <w:vAlign w:val="center"/>
              </w:tcPr>
              <w:p w14:paraId="6604903C" w14:textId="77777777" w:rsidR="006C76ED" w:rsidRDefault="006C76ED">
                <w:pPr>
                  <w:pStyle w:val="NoSpacing"/>
                  <w:jc w:val="center"/>
                  <w:rPr>
                    <w:b/>
                    <w:bCs/>
                  </w:rPr>
                </w:pPr>
              </w:p>
            </w:tc>
          </w:tr>
        </w:tbl>
        <w:p w14:paraId="188182C7" w14:textId="77777777" w:rsidR="006C76ED" w:rsidRDefault="006C76ED">
          <w:pPr>
            <w:rPr>
              <w:rFonts w:ascii="Times New Roman" w:hAnsi="Times New Roman" w:cs="Times New Roman"/>
            </w:rPr>
          </w:pPr>
        </w:p>
        <w:p w14:paraId="3B82C2D7" w14:textId="77777777" w:rsidR="006C76ED" w:rsidRDefault="006C76ED">
          <w:pPr>
            <w:rPr>
              <w:rFonts w:ascii="Times New Roman" w:hAnsi="Times New Roman" w:cs="Times New Roman"/>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6C76ED" w14:paraId="2D538511" w14:textId="77777777">
            <w:tc>
              <w:tcPr>
                <w:tcW w:w="5000" w:type="pct"/>
              </w:tcPr>
              <w:p w14:paraId="227994F0" w14:textId="77777777" w:rsidR="006C76ED" w:rsidRDefault="006C76ED">
                <w:pPr>
                  <w:pStyle w:val="NoSpacing"/>
                </w:pPr>
              </w:p>
            </w:tc>
          </w:tr>
        </w:tbl>
        <w:p w14:paraId="7824BAC2" w14:textId="77777777" w:rsidR="006C76ED" w:rsidRDefault="006C76ED">
          <w:pPr>
            <w:rPr>
              <w:rFonts w:ascii="Times New Roman" w:hAnsi="Times New Roman" w:cs="Times New Roman"/>
            </w:rPr>
          </w:pPr>
        </w:p>
        <w:p w14:paraId="341D9FA9" w14:textId="77777777" w:rsidR="006C76ED" w:rsidRDefault="00C5403D">
          <w:pPr>
            <w:rPr>
              <w:rFonts w:ascii="Times New Roman" w:hAnsi="Times New Roman" w:cs="Times New Roman"/>
              <w:b/>
              <w:sz w:val="28"/>
              <w:szCs w:val="24"/>
            </w:rPr>
          </w:pPr>
          <w:r>
            <w:rPr>
              <w:rFonts w:ascii="Times New Roman" w:hAnsi="Times New Roman" w:cs="Times New Roman"/>
              <w:b/>
              <w:noProof/>
              <w:sz w:val="28"/>
              <w:szCs w:val="24"/>
            </w:rPr>
            <mc:AlternateContent>
              <mc:Choice Requires="wps">
                <w:drawing>
                  <wp:anchor distT="0" distB="0" distL="114300" distR="114300" simplePos="0" relativeHeight="251659264" behindDoc="0" locked="0" layoutInCell="1" allowOverlap="1" wp14:anchorId="696DFC40" wp14:editId="3B7325B3">
                    <wp:simplePos x="0" y="0"/>
                    <wp:positionH relativeFrom="column">
                      <wp:posOffset>4502150</wp:posOffset>
                    </wp:positionH>
                    <wp:positionV relativeFrom="paragraph">
                      <wp:posOffset>552450</wp:posOffset>
                    </wp:positionV>
                    <wp:extent cx="2133600" cy="806450"/>
                    <wp:effectExtent l="0" t="0" r="0" b="0"/>
                    <wp:wrapNone/>
                    <wp:docPr id="1" name="Rectangle 1"/>
                    <wp:cNvGraphicFramePr/>
                    <a:graphic xmlns:a="http://schemas.openxmlformats.org/drawingml/2006/main">
                      <a:graphicData uri="http://schemas.microsoft.com/office/word/2010/wordprocessingShape">
                        <wps:wsp>
                          <wps:cNvSpPr/>
                          <wps:spPr>
                            <a:xfrm>
                              <a:off x="0" y="0"/>
                              <a:ext cx="2133600" cy="806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575473" w14:textId="77777777" w:rsidR="006C76ED" w:rsidRDefault="00C5403D">
                                <w:pPr>
                                  <w:jc w:val="center"/>
                                  <w:rPr>
                                    <w:b/>
                                    <w:sz w:val="32"/>
                                    <w:szCs w:val="32"/>
                                    <w:lang w:val="en-GB"/>
                                  </w:rPr>
                                </w:pPr>
                                <w:r>
                                  <w:rPr>
                                    <w:b/>
                                    <w:sz w:val="32"/>
                                    <w:szCs w:val="32"/>
                                    <w:lang w:val="en-GB"/>
                                  </w:rPr>
                                  <w:t>April, 2026</w:t>
                                </w:r>
                              </w:p>
                              <w:p w14:paraId="064FB08C" w14:textId="77777777" w:rsidR="006C76ED" w:rsidRDefault="00C5403D">
                                <w:pPr>
                                  <w:jc w:val="center"/>
                                  <w:rPr>
                                    <w:b/>
                                    <w:sz w:val="32"/>
                                    <w:szCs w:val="32"/>
                                    <w:lang w:val="en-GB"/>
                                  </w:rPr>
                                </w:pPr>
                                <w:r>
                                  <w:rPr>
                                    <w:rFonts w:ascii="Arial" w:eastAsia="Times New Roman" w:hAnsi="Arial" w:cs="Arial"/>
                                    <w:b/>
                                    <w:bCs/>
                                    <w:color w:val="0F1115"/>
                                    <w:sz w:val="28"/>
                                    <w:szCs w:val="28"/>
                                    <w:lang w:eastAsia="en-GB"/>
                                  </w:rPr>
                                  <w:t>Addis Ababa, Ethiopia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96DFC40" id="Rectangle 1" o:spid="_x0000_s1026" style="position:absolute;margin-left:354.5pt;margin-top:43.5pt;width:168pt;height: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" fillcolor="white [3201]" stroked="f" strokeweight="2pt">
                    <v:textbox>
                      <w:txbxContent>
                        <w:p w14:paraId="59575473" w14:textId="77777777" w:rsidR="006C76ED" w:rsidRDefault="00C5403D">
                          <w:pPr>
                            <w:jc w:val="center"/>
                            <w:rPr>
                              <w:b/>
                              <w:sz w:val="32"/>
                              <w:szCs w:val="32"/>
                              <w:lang w:val="en-GB"/>
                            </w:rPr>
                          </w:pPr>
                          <w:r>
                            <w:rPr>
                              <w:b/>
                              <w:sz w:val="32"/>
                              <w:szCs w:val="32"/>
                              <w:lang w:val="en-GB"/>
                            </w:rPr>
                            <w:t>April, 2026</w:t>
                          </w:r>
                        </w:p>
                        <w:p w14:paraId="064FB08C" w14:textId="77777777" w:rsidR="006C76ED" w:rsidRDefault="00C5403D">
                          <w:pPr>
                            <w:jc w:val="center"/>
                            <w:rPr>
                              <w:b/>
                              <w:sz w:val="32"/>
                              <w:szCs w:val="32"/>
                              <w:lang w:val="en-GB"/>
                            </w:rPr>
                          </w:pPr>
                          <w:r>
                            <w:rPr>
                              <w:rFonts w:ascii="Arial" w:eastAsia="Times New Roman" w:hAnsi="Arial" w:cs="Arial"/>
                              <w:b/>
                              <w:bCs/>
                              <w:color w:val="0F1115"/>
                              <w:sz w:val="28"/>
                              <w:szCs w:val="28"/>
                              <w:lang w:eastAsia="en-GB"/>
                            </w:rPr>
                            <w:t>Addis Ababa, Ethiopia</w:t>
                          </w:r>
                        </w:p>
                      </w:txbxContent>
                    </v:textbox>
                  </v:rect>
                </w:pict>
              </mc:Fallback>
            </mc:AlternateContent>
          </w:r>
          <w:r>
            <w:rPr>
              <w:rFonts w:ascii="Times New Roman" w:hAnsi="Times New Roman" w:cs="Times New Roman"/>
              <w:bCs/>
              <w:szCs w:val="24"/>
            </w:rPr>
            <w:br w:type="page"/>
          </w:r>
        </w:p>
      </w:sdtContent>
    </w:sdt>
    <w:sdt>
      <w:sdtPr>
        <w:rPr>
          <w:rFonts w:ascii="Times New Roman" w:eastAsiaTheme="minorHAnsi" w:hAnsi="Times New Roman" w:cs="Times New Roman"/>
          <w:b w:val="0"/>
          <w:bCs w:val="0"/>
          <w:color w:val="auto"/>
          <w:sz w:val="22"/>
          <w:szCs w:val="22"/>
          <w:lang w:eastAsia="en-US"/>
        </w:rPr>
        <w:id w:val="143777908"/>
        <w:docPartObj>
          <w:docPartGallery w:val="Table of Contents"/>
          <w:docPartUnique/>
        </w:docPartObj>
      </w:sdtPr>
      <w:sdtEndPr/>
      <w:sdtContent>
        <w:p w14:paraId="6F82E18C" w14:textId="77777777" w:rsidR="006C76ED" w:rsidRDefault="00C5403D">
          <w:pPr>
            <w:pStyle w:val="TOCHeading1"/>
            <w:rPr>
              <w:rFonts w:ascii="Times New Roman" w:hAnsi="Times New Roman" w:cs="Times New Roman"/>
            </w:rPr>
          </w:pPr>
          <w:r>
            <w:rPr>
              <w:rFonts w:ascii="Times New Roman" w:hAnsi="Times New Roman" w:cs="Times New Roman"/>
            </w:rPr>
            <w:t>Contents</w:t>
          </w:r>
        </w:p>
        <w:p w14:paraId="0B1398D2" w14:textId="77777777" w:rsidR="006C76ED" w:rsidRDefault="00C5403D">
          <w:pPr>
            <w:pStyle w:val="TOC3"/>
            <w:rPr>
              <w:rFonts w:eastAsiaTheme="minorEastAsia"/>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226530972" w:history="1">
            <w:r>
              <w:rPr>
                <w:rStyle w:val="Hyperlink"/>
                <w:rFonts w:ascii="Times New Roman" w:hAnsi="Times New Roman" w:cs="Times New Roman"/>
              </w:rPr>
              <w:t>1.</w:t>
            </w:r>
            <w:r>
              <w:rPr>
                <w:rFonts w:eastAsiaTheme="minorEastAsia"/>
              </w:rPr>
              <w:tab/>
            </w:r>
            <w:r>
              <w:rPr>
                <w:rStyle w:val="Hyperlink"/>
                <w:rFonts w:ascii="Times New Roman" w:hAnsi="Times New Roman" w:cs="Times New Roman"/>
              </w:rPr>
              <w:t>Introduction</w:t>
            </w:r>
            <w:r>
              <w:tab/>
            </w:r>
            <w:r>
              <w:fldChar w:fldCharType="begin"/>
            </w:r>
            <w:r>
              <w:instrText xml:space="preserve"> PAGEREF _Toc226530972 \h </w:instrText>
            </w:r>
            <w:r>
              <w:fldChar w:fldCharType="separate"/>
            </w:r>
            <w:r w:rsidR="006847E8">
              <w:rPr>
                <w:noProof/>
              </w:rPr>
              <w:t>3</w:t>
            </w:r>
            <w:r>
              <w:fldChar w:fldCharType="end"/>
            </w:r>
          </w:hyperlink>
        </w:p>
        <w:p w14:paraId="09DA6591" w14:textId="77777777" w:rsidR="006C76ED" w:rsidRDefault="00C5403D">
          <w:pPr>
            <w:pStyle w:val="TOC3"/>
            <w:rPr>
              <w:rFonts w:eastAsiaTheme="minorEastAsia"/>
            </w:rPr>
          </w:pPr>
          <w:hyperlink w:anchor="_Toc226530973" w:history="1">
            <w:r>
              <w:rPr>
                <w:rStyle w:val="Hyperlink"/>
                <w:rFonts w:ascii="Times New Roman" w:hAnsi="Times New Roman" w:cs="Times New Roman"/>
              </w:rPr>
              <w:t>1.1.</w:t>
            </w:r>
            <w:r>
              <w:rPr>
                <w:rFonts w:eastAsiaTheme="minorEastAsia"/>
              </w:rPr>
              <w:tab/>
            </w:r>
            <w:r>
              <w:rPr>
                <w:rStyle w:val="Hyperlink"/>
                <w:rFonts w:ascii="Times New Roman" w:hAnsi="Times New Roman" w:cs="Times New Roman"/>
              </w:rPr>
              <w:t>Country’s Response to Sector Context</w:t>
            </w:r>
            <w:r>
              <w:tab/>
            </w:r>
            <w:r>
              <w:fldChar w:fldCharType="begin"/>
            </w:r>
            <w:r>
              <w:instrText xml:space="preserve"> PAGEREF _Toc226530973 \h </w:instrText>
            </w:r>
            <w:r>
              <w:fldChar w:fldCharType="separate"/>
            </w:r>
            <w:r w:rsidR="006847E8">
              <w:rPr>
                <w:noProof/>
              </w:rPr>
              <w:t>3</w:t>
            </w:r>
            <w:r>
              <w:fldChar w:fldCharType="end"/>
            </w:r>
          </w:hyperlink>
        </w:p>
        <w:p w14:paraId="1A7724C6" w14:textId="77777777" w:rsidR="006C76ED" w:rsidRDefault="00C5403D">
          <w:pPr>
            <w:pStyle w:val="TOC3"/>
            <w:rPr>
              <w:rFonts w:eastAsiaTheme="minorEastAsia"/>
            </w:rPr>
          </w:pPr>
          <w:hyperlink w:anchor="_Toc226530974" w:history="1">
            <w:r>
              <w:rPr>
                <w:rStyle w:val="Hyperlink"/>
                <w:rFonts w:ascii="Times New Roman" w:hAnsi="Times New Roman" w:cs="Times New Roman"/>
              </w:rPr>
              <w:t>1.2.</w:t>
            </w:r>
            <w:r>
              <w:rPr>
                <w:rFonts w:eastAsiaTheme="minorEastAsia"/>
              </w:rPr>
              <w:tab/>
            </w:r>
            <w:r>
              <w:rPr>
                <w:rStyle w:val="Hyperlink"/>
                <w:rFonts w:ascii="Times New Roman" w:hAnsi="Times New Roman" w:cs="Times New Roman"/>
              </w:rPr>
              <w:t>Program Description and Phasing</w:t>
            </w:r>
            <w:r>
              <w:tab/>
            </w:r>
            <w:r>
              <w:fldChar w:fldCharType="begin"/>
            </w:r>
            <w:r>
              <w:instrText xml:space="preserve"> PAGEREF _Toc226530974 \h </w:instrText>
            </w:r>
            <w:r>
              <w:fldChar w:fldCharType="separate"/>
            </w:r>
            <w:r w:rsidR="006847E8">
              <w:rPr>
                <w:noProof/>
              </w:rPr>
              <w:t>3</w:t>
            </w:r>
            <w:r>
              <w:fldChar w:fldCharType="end"/>
            </w:r>
          </w:hyperlink>
        </w:p>
        <w:p w14:paraId="67CA8323" w14:textId="77777777" w:rsidR="006C76ED" w:rsidRDefault="00C5403D">
          <w:pPr>
            <w:pStyle w:val="TOC3"/>
            <w:rPr>
              <w:rFonts w:eastAsiaTheme="minorEastAsia"/>
            </w:rPr>
          </w:pPr>
          <w:hyperlink w:anchor="_Toc226530975" w:history="1">
            <w:r>
              <w:rPr>
                <w:rStyle w:val="Hyperlink"/>
                <w:rFonts w:ascii="Times New Roman" w:hAnsi="Times New Roman" w:cs="Times New Roman"/>
              </w:rPr>
              <w:t>1.3.</w:t>
            </w:r>
            <w:r>
              <w:rPr>
                <w:rFonts w:eastAsiaTheme="minorEastAsia"/>
              </w:rPr>
              <w:tab/>
            </w:r>
            <w:r>
              <w:rPr>
                <w:rStyle w:val="Hyperlink"/>
                <w:rFonts w:ascii="Times New Roman" w:hAnsi="Times New Roman" w:cs="Times New Roman"/>
              </w:rPr>
              <w:t>Program Implementation Manuals (PIMs)</w:t>
            </w:r>
            <w:r>
              <w:tab/>
            </w:r>
            <w:r>
              <w:fldChar w:fldCharType="begin"/>
            </w:r>
            <w:r>
              <w:instrText xml:space="preserve"> PAGEREF _Toc226530975 \h </w:instrText>
            </w:r>
            <w:r>
              <w:fldChar w:fldCharType="separate"/>
            </w:r>
            <w:r w:rsidR="006847E8">
              <w:rPr>
                <w:noProof/>
              </w:rPr>
              <w:t>4</w:t>
            </w:r>
            <w:r>
              <w:fldChar w:fldCharType="end"/>
            </w:r>
          </w:hyperlink>
        </w:p>
        <w:p w14:paraId="5F15D34B" w14:textId="77777777" w:rsidR="006C76ED" w:rsidRDefault="00C5403D">
          <w:pPr>
            <w:pStyle w:val="TOC3"/>
            <w:rPr>
              <w:rFonts w:eastAsiaTheme="minorEastAsia"/>
            </w:rPr>
          </w:pPr>
          <w:hyperlink w:anchor="_Toc226530976" w:history="1">
            <w:r>
              <w:rPr>
                <w:rStyle w:val="Hyperlink"/>
                <w:rFonts w:ascii="Times New Roman" w:hAnsi="Times New Roman" w:cs="Times New Roman"/>
              </w:rPr>
              <w:t>1.4.</w:t>
            </w:r>
            <w:r>
              <w:rPr>
                <w:rFonts w:eastAsiaTheme="minorEastAsia"/>
              </w:rPr>
              <w:tab/>
            </w:r>
            <w:r>
              <w:rPr>
                <w:rStyle w:val="Hyperlink"/>
                <w:rFonts w:ascii="Times New Roman" w:hAnsi="Times New Roman" w:cs="Times New Roman"/>
              </w:rPr>
              <w:t>The Mid Term Review (MTR)</w:t>
            </w:r>
            <w:r>
              <w:tab/>
            </w:r>
            <w:r>
              <w:fldChar w:fldCharType="begin"/>
            </w:r>
            <w:r>
              <w:instrText xml:space="preserve"> PAGEREF _Toc226530976 \h </w:instrText>
            </w:r>
            <w:r>
              <w:fldChar w:fldCharType="separate"/>
            </w:r>
            <w:r w:rsidR="006847E8">
              <w:rPr>
                <w:noProof/>
              </w:rPr>
              <w:t>4</w:t>
            </w:r>
            <w:r>
              <w:fldChar w:fldCharType="end"/>
            </w:r>
          </w:hyperlink>
        </w:p>
        <w:p w14:paraId="6357CE91" w14:textId="77777777" w:rsidR="006C76ED" w:rsidRDefault="00C5403D">
          <w:pPr>
            <w:pStyle w:val="TOC3"/>
            <w:rPr>
              <w:rFonts w:eastAsiaTheme="minorEastAsia"/>
            </w:rPr>
          </w:pPr>
          <w:hyperlink w:anchor="_Toc226530977" w:history="1">
            <w:r>
              <w:rPr>
                <w:rStyle w:val="Hyperlink"/>
                <w:rFonts w:ascii="Times New Roman" w:hAnsi="Times New Roman" w:cs="Times New Roman"/>
              </w:rPr>
              <w:t>2.</w:t>
            </w:r>
            <w:r>
              <w:rPr>
                <w:rFonts w:eastAsiaTheme="minorEastAsia"/>
              </w:rPr>
              <w:tab/>
            </w:r>
            <w:r>
              <w:rPr>
                <w:rStyle w:val="Hyperlink"/>
                <w:rFonts w:ascii="Times New Roman" w:hAnsi="Times New Roman" w:cs="Times New Roman"/>
                <w:lang w:val="en-GB"/>
              </w:rPr>
              <w:t>Rationale for the Mid-Term Review (MTR)</w:t>
            </w:r>
            <w:r>
              <w:tab/>
            </w:r>
            <w:r>
              <w:fldChar w:fldCharType="begin"/>
            </w:r>
            <w:r>
              <w:instrText xml:space="preserve"> PAGEREF _Toc226530977 \h </w:instrText>
            </w:r>
            <w:r>
              <w:fldChar w:fldCharType="separate"/>
            </w:r>
            <w:r w:rsidR="006847E8">
              <w:rPr>
                <w:noProof/>
              </w:rPr>
              <w:t>4</w:t>
            </w:r>
            <w:r>
              <w:fldChar w:fldCharType="end"/>
            </w:r>
          </w:hyperlink>
        </w:p>
        <w:p w14:paraId="3A9C8737" w14:textId="77777777" w:rsidR="006C76ED" w:rsidRDefault="00C5403D">
          <w:pPr>
            <w:pStyle w:val="TOC3"/>
            <w:rPr>
              <w:rFonts w:eastAsiaTheme="minorEastAsia"/>
            </w:rPr>
          </w:pPr>
          <w:hyperlink w:anchor="_Toc226530978" w:history="1">
            <w:r>
              <w:rPr>
                <w:rStyle w:val="Hyperlink"/>
                <w:rFonts w:ascii="Times New Roman" w:hAnsi="Times New Roman" w:cs="Times New Roman"/>
              </w:rPr>
              <w:t>2.1.</w:t>
            </w:r>
            <w:r>
              <w:rPr>
                <w:rFonts w:eastAsiaTheme="minorEastAsia"/>
              </w:rPr>
              <w:tab/>
            </w:r>
            <w:r>
              <w:rPr>
                <w:rStyle w:val="Hyperlink"/>
                <w:rFonts w:ascii="Times New Roman" w:hAnsi="Times New Roman" w:cs="Times New Roman"/>
              </w:rPr>
              <w:t>The Mid Term Review (MTR)</w:t>
            </w:r>
            <w:r>
              <w:tab/>
            </w:r>
            <w:r>
              <w:fldChar w:fldCharType="begin"/>
            </w:r>
            <w:r>
              <w:instrText xml:space="preserve"> PAGEREF _Toc226530978 \h </w:instrText>
            </w:r>
            <w:r>
              <w:fldChar w:fldCharType="separate"/>
            </w:r>
            <w:r w:rsidR="006847E8">
              <w:rPr>
                <w:noProof/>
              </w:rPr>
              <w:t>4</w:t>
            </w:r>
            <w:r>
              <w:fldChar w:fldCharType="end"/>
            </w:r>
          </w:hyperlink>
        </w:p>
        <w:p w14:paraId="21FC0A18" w14:textId="77777777" w:rsidR="006C76ED" w:rsidRDefault="00C5403D">
          <w:pPr>
            <w:pStyle w:val="TOC3"/>
            <w:rPr>
              <w:rFonts w:eastAsiaTheme="minorEastAsia"/>
            </w:rPr>
          </w:pPr>
          <w:hyperlink w:anchor="_Toc226530979" w:history="1">
            <w:r>
              <w:rPr>
                <w:rStyle w:val="Hyperlink"/>
                <w:rFonts w:ascii="Times New Roman" w:hAnsi="Times New Roman" w:cs="Times New Roman"/>
              </w:rPr>
              <w:t>2.2.</w:t>
            </w:r>
            <w:r>
              <w:rPr>
                <w:rFonts w:eastAsiaTheme="minorEastAsia"/>
              </w:rPr>
              <w:tab/>
            </w:r>
            <w:r>
              <w:rPr>
                <w:rStyle w:val="Hyperlink"/>
                <w:rFonts w:ascii="Times New Roman" w:hAnsi="Times New Roman" w:cs="Times New Roman"/>
              </w:rPr>
              <w:t>The Requirements of the MTR and Review of PIMs</w:t>
            </w:r>
            <w:r>
              <w:tab/>
            </w:r>
            <w:r>
              <w:fldChar w:fldCharType="begin"/>
            </w:r>
            <w:r>
              <w:instrText xml:space="preserve"> PAGEREF _Toc226530979 \h </w:instrText>
            </w:r>
            <w:r>
              <w:fldChar w:fldCharType="separate"/>
            </w:r>
            <w:r w:rsidR="006847E8">
              <w:rPr>
                <w:noProof/>
              </w:rPr>
              <w:t>5</w:t>
            </w:r>
            <w:r>
              <w:fldChar w:fldCharType="end"/>
            </w:r>
          </w:hyperlink>
        </w:p>
        <w:p w14:paraId="5D1C0EA3" w14:textId="77777777" w:rsidR="006C76ED" w:rsidRDefault="00C5403D">
          <w:pPr>
            <w:pStyle w:val="TOC3"/>
            <w:rPr>
              <w:rFonts w:eastAsiaTheme="minorEastAsia"/>
            </w:rPr>
          </w:pPr>
          <w:hyperlink w:anchor="_Toc226530980" w:history="1">
            <w:r>
              <w:rPr>
                <w:rStyle w:val="Hyperlink"/>
                <w:rFonts w:ascii="Times New Roman" w:hAnsi="Times New Roman" w:cs="Times New Roman"/>
                <w:lang w:val="en-GB"/>
              </w:rPr>
              <w:t>3.</w:t>
            </w:r>
            <w:r>
              <w:rPr>
                <w:rFonts w:eastAsiaTheme="minorEastAsia"/>
              </w:rPr>
              <w:tab/>
            </w:r>
            <w:r>
              <w:rPr>
                <w:rStyle w:val="Hyperlink"/>
                <w:rFonts w:ascii="Times New Roman" w:hAnsi="Times New Roman" w:cs="Times New Roman"/>
                <w:lang w:val="en-GB"/>
              </w:rPr>
              <w:t>Objective of the MTR and Review of PIMs</w:t>
            </w:r>
            <w:r>
              <w:tab/>
            </w:r>
            <w:r>
              <w:fldChar w:fldCharType="begin"/>
            </w:r>
            <w:r>
              <w:instrText xml:space="preserve"> PAGEREF _Toc226530980 \h </w:instrText>
            </w:r>
            <w:r>
              <w:fldChar w:fldCharType="separate"/>
            </w:r>
            <w:r w:rsidR="006847E8">
              <w:rPr>
                <w:noProof/>
              </w:rPr>
              <w:t>5</w:t>
            </w:r>
            <w:r>
              <w:fldChar w:fldCharType="end"/>
            </w:r>
          </w:hyperlink>
        </w:p>
        <w:p w14:paraId="186A6DD7" w14:textId="77777777" w:rsidR="006C76ED" w:rsidRDefault="00C5403D">
          <w:pPr>
            <w:pStyle w:val="TOC3"/>
            <w:rPr>
              <w:rFonts w:eastAsiaTheme="minorEastAsia"/>
            </w:rPr>
          </w:pPr>
          <w:hyperlink w:anchor="_Toc226530981" w:history="1">
            <w:r>
              <w:rPr>
                <w:rStyle w:val="Hyperlink"/>
                <w:rFonts w:ascii="Times New Roman" w:hAnsi="Times New Roman" w:cs="Times New Roman"/>
              </w:rPr>
              <w:t>4.</w:t>
            </w:r>
            <w:r>
              <w:rPr>
                <w:rFonts w:eastAsiaTheme="minorEastAsia"/>
              </w:rPr>
              <w:tab/>
            </w:r>
            <w:r>
              <w:rPr>
                <w:rStyle w:val="Hyperlink"/>
                <w:rFonts w:ascii="Times New Roman" w:hAnsi="Times New Roman" w:cs="Times New Roman"/>
                <w:lang w:val="en-GB"/>
              </w:rPr>
              <w:t>Scope of the Mid Term Review</w:t>
            </w:r>
            <w:r>
              <w:tab/>
            </w:r>
            <w:r>
              <w:fldChar w:fldCharType="begin"/>
            </w:r>
            <w:r>
              <w:instrText xml:space="preserve"> PAGEREF _Toc226530981 \h </w:instrText>
            </w:r>
            <w:r>
              <w:fldChar w:fldCharType="separate"/>
            </w:r>
            <w:r w:rsidR="006847E8">
              <w:rPr>
                <w:noProof/>
              </w:rPr>
              <w:t>6</w:t>
            </w:r>
            <w:r>
              <w:fldChar w:fldCharType="end"/>
            </w:r>
          </w:hyperlink>
        </w:p>
        <w:p w14:paraId="460496CA" w14:textId="77777777" w:rsidR="006C76ED" w:rsidRDefault="00C5403D">
          <w:pPr>
            <w:pStyle w:val="TOC3"/>
            <w:rPr>
              <w:rFonts w:eastAsiaTheme="minorEastAsia"/>
            </w:rPr>
          </w:pPr>
          <w:hyperlink w:anchor="_Toc226530982" w:history="1">
            <w:r>
              <w:rPr>
                <w:rStyle w:val="Hyperlink"/>
                <w:rFonts w:ascii="Times New Roman" w:hAnsi="Times New Roman" w:cs="Times New Roman"/>
                <w:lang w:val="en-GB"/>
              </w:rPr>
              <w:t>5.</w:t>
            </w:r>
            <w:r>
              <w:rPr>
                <w:rFonts w:eastAsiaTheme="minorEastAsia"/>
              </w:rPr>
              <w:tab/>
            </w:r>
            <w:r>
              <w:rPr>
                <w:rStyle w:val="Hyperlink"/>
                <w:rFonts w:ascii="Times New Roman" w:hAnsi="Times New Roman" w:cs="Times New Roman"/>
                <w:lang w:val="en-GB"/>
              </w:rPr>
              <w:t>Mid Term Review Approach and Methodology</w:t>
            </w:r>
            <w:r>
              <w:tab/>
            </w:r>
            <w:r>
              <w:fldChar w:fldCharType="begin"/>
            </w:r>
            <w:r>
              <w:instrText xml:space="preserve"> PAGEREF _Toc226530982 \h </w:instrText>
            </w:r>
            <w:r>
              <w:fldChar w:fldCharType="separate"/>
            </w:r>
            <w:r w:rsidR="006847E8">
              <w:rPr>
                <w:noProof/>
              </w:rPr>
              <w:t>8</w:t>
            </w:r>
            <w:r>
              <w:fldChar w:fldCharType="end"/>
            </w:r>
          </w:hyperlink>
        </w:p>
        <w:p w14:paraId="39199A60" w14:textId="77777777" w:rsidR="006C76ED" w:rsidRDefault="00C5403D">
          <w:pPr>
            <w:pStyle w:val="TOC3"/>
            <w:rPr>
              <w:rFonts w:eastAsiaTheme="minorEastAsia"/>
            </w:rPr>
          </w:pPr>
          <w:hyperlink w:anchor="_Toc226530983" w:history="1">
            <w:r>
              <w:rPr>
                <w:rStyle w:val="Hyperlink"/>
                <w:rFonts w:ascii="Times New Roman" w:hAnsi="Times New Roman" w:cs="Times New Roman"/>
                <w:lang w:val="en-GB"/>
              </w:rPr>
              <w:t>6.</w:t>
            </w:r>
            <w:r>
              <w:rPr>
                <w:rFonts w:eastAsiaTheme="minorEastAsia"/>
              </w:rPr>
              <w:tab/>
            </w:r>
            <w:r>
              <w:rPr>
                <w:rStyle w:val="Hyperlink"/>
                <w:rFonts w:ascii="Times New Roman" w:hAnsi="Times New Roman" w:cs="Times New Roman"/>
                <w:lang w:val="en-GB"/>
              </w:rPr>
              <w:t>Expected Outputs/Deliverables</w:t>
            </w:r>
            <w:r>
              <w:tab/>
            </w:r>
            <w:r>
              <w:fldChar w:fldCharType="begin"/>
            </w:r>
            <w:r>
              <w:instrText xml:space="preserve"> PAGEREF _Toc226530983 \h </w:instrText>
            </w:r>
            <w:r>
              <w:fldChar w:fldCharType="separate"/>
            </w:r>
            <w:r w:rsidR="006847E8">
              <w:rPr>
                <w:noProof/>
              </w:rPr>
              <w:t>9</w:t>
            </w:r>
            <w:r>
              <w:fldChar w:fldCharType="end"/>
            </w:r>
          </w:hyperlink>
        </w:p>
        <w:p w14:paraId="26442A4C" w14:textId="77777777" w:rsidR="006C76ED" w:rsidRDefault="00C5403D">
          <w:pPr>
            <w:pStyle w:val="TOC3"/>
            <w:rPr>
              <w:rFonts w:eastAsiaTheme="minorEastAsia"/>
            </w:rPr>
          </w:pPr>
          <w:hyperlink w:anchor="_Toc226530984" w:history="1">
            <w:r>
              <w:rPr>
                <w:rStyle w:val="Hyperlink"/>
                <w:rFonts w:ascii="Times New Roman" w:hAnsi="Times New Roman" w:cs="Times New Roman"/>
                <w:lang w:val="en-GB" w:eastAsia="zh-CN"/>
              </w:rPr>
              <w:t>7.</w:t>
            </w:r>
            <w:r>
              <w:rPr>
                <w:rFonts w:eastAsiaTheme="minorEastAsia"/>
              </w:rPr>
              <w:tab/>
            </w:r>
            <w:r>
              <w:rPr>
                <w:rStyle w:val="Hyperlink"/>
                <w:rFonts w:ascii="Times New Roman" w:hAnsi="Times New Roman" w:cs="Times New Roman"/>
                <w:lang w:eastAsia="zh-CN"/>
              </w:rPr>
              <w:t>Expected Time</w:t>
            </w:r>
            <w:r>
              <w:rPr>
                <w:rStyle w:val="Hyperlink"/>
                <w:rFonts w:ascii="Times New Roman" w:hAnsi="Times New Roman" w:cs="Times New Roman"/>
                <w:lang w:val="en-GB" w:eastAsia="zh-CN"/>
              </w:rPr>
              <w:t xml:space="preserve"> </w:t>
            </w:r>
            <w:r>
              <w:rPr>
                <w:rStyle w:val="Hyperlink"/>
                <w:rFonts w:ascii="Times New Roman" w:hAnsi="Times New Roman" w:cs="Times New Roman"/>
                <w:lang w:eastAsia="zh-CN"/>
              </w:rPr>
              <w:t>frame and Level of Effort (LoE)</w:t>
            </w:r>
            <w:r>
              <w:tab/>
            </w:r>
            <w:r>
              <w:fldChar w:fldCharType="begin"/>
            </w:r>
            <w:r>
              <w:instrText xml:space="preserve"> PAGEREF _Toc226530984 \h </w:instrText>
            </w:r>
            <w:r>
              <w:fldChar w:fldCharType="separate"/>
            </w:r>
            <w:r w:rsidR="006847E8">
              <w:rPr>
                <w:noProof/>
              </w:rPr>
              <w:t>10</w:t>
            </w:r>
            <w:r>
              <w:fldChar w:fldCharType="end"/>
            </w:r>
          </w:hyperlink>
        </w:p>
        <w:p w14:paraId="20175BC9" w14:textId="77777777" w:rsidR="006C76ED" w:rsidRDefault="00C5403D">
          <w:pPr>
            <w:pStyle w:val="TOC3"/>
            <w:rPr>
              <w:rFonts w:eastAsiaTheme="minorEastAsia"/>
            </w:rPr>
          </w:pPr>
          <w:hyperlink w:anchor="_Toc226530985" w:history="1">
            <w:r>
              <w:rPr>
                <w:rStyle w:val="Hyperlink"/>
                <w:rFonts w:ascii="Times New Roman" w:hAnsi="Times New Roman" w:cs="Times New Roman"/>
                <w:lang w:val="en-GB"/>
              </w:rPr>
              <w:t>8.</w:t>
            </w:r>
            <w:r>
              <w:rPr>
                <w:rFonts w:eastAsiaTheme="minorEastAsia"/>
              </w:rPr>
              <w:tab/>
            </w:r>
            <w:r>
              <w:rPr>
                <w:rStyle w:val="Hyperlink"/>
                <w:rFonts w:ascii="Times New Roman" w:hAnsi="Times New Roman" w:cs="Times New Roman"/>
                <w:lang w:val="en-GB"/>
              </w:rPr>
              <w:t>Team composition required Skill and Competence</w:t>
            </w:r>
            <w:r>
              <w:tab/>
            </w:r>
            <w:r>
              <w:fldChar w:fldCharType="begin"/>
            </w:r>
            <w:r>
              <w:instrText xml:space="preserve"> PAGEREF _Toc226530985 \h </w:instrText>
            </w:r>
            <w:r>
              <w:fldChar w:fldCharType="separate"/>
            </w:r>
            <w:r w:rsidR="006847E8">
              <w:rPr>
                <w:noProof/>
              </w:rPr>
              <w:t>12</w:t>
            </w:r>
            <w:r>
              <w:fldChar w:fldCharType="end"/>
            </w:r>
          </w:hyperlink>
        </w:p>
        <w:p w14:paraId="3B28EE02" w14:textId="77777777" w:rsidR="006C76ED" w:rsidRDefault="00C5403D">
          <w:pPr>
            <w:pStyle w:val="TOC2"/>
            <w:tabs>
              <w:tab w:val="left" w:pos="880"/>
              <w:tab w:val="right" w:leader="dot" w:pos="9350"/>
            </w:tabs>
            <w:rPr>
              <w:rFonts w:eastAsiaTheme="minorEastAsia"/>
            </w:rPr>
          </w:pPr>
          <w:hyperlink w:anchor="_Toc226530986" w:history="1">
            <w:r>
              <w:rPr>
                <w:rStyle w:val="Hyperlink"/>
                <w:rFonts w:ascii="Times New Roman" w:hAnsi="Times New Roman" w:cs="Times New Roman"/>
              </w:rPr>
              <w:t>8.1.</w:t>
            </w:r>
            <w:r>
              <w:rPr>
                <w:rFonts w:eastAsiaTheme="minorEastAsia"/>
              </w:rPr>
              <w:tab/>
            </w:r>
            <w:r>
              <w:rPr>
                <w:rStyle w:val="Hyperlink"/>
                <w:rFonts w:ascii="Times New Roman" w:hAnsi="Times New Roman" w:cs="Times New Roman"/>
              </w:rPr>
              <w:t>Team Leader and Water supply and sanitation Engineer:</w:t>
            </w:r>
            <w:r>
              <w:tab/>
            </w:r>
            <w:r>
              <w:fldChar w:fldCharType="begin"/>
            </w:r>
            <w:r>
              <w:instrText xml:space="preserve"> PAGEREF _Toc226530986 \h </w:instrText>
            </w:r>
            <w:r>
              <w:fldChar w:fldCharType="separate"/>
            </w:r>
            <w:r w:rsidR="006847E8">
              <w:rPr>
                <w:noProof/>
              </w:rPr>
              <w:t>13</w:t>
            </w:r>
            <w:r>
              <w:fldChar w:fldCharType="end"/>
            </w:r>
          </w:hyperlink>
        </w:p>
        <w:p w14:paraId="2C3FA136" w14:textId="77777777" w:rsidR="006C76ED" w:rsidRDefault="00C5403D">
          <w:pPr>
            <w:pStyle w:val="TOC2"/>
            <w:tabs>
              <w:tab w:val="left" w:pos="880"/>
              <w:tab w:val="right" w:leader="dot" w:pos="9350"/>
            </w:tabs>
            <w:rPr>
              <w:rFonts w:eastAsiaTheme="minorEastAsia"/>
            </w:rPr>
          </w:pPr>
          <w:hyperlink w:anchor="_Toc226530987" w:history="1">
            <w:r>
              <w:rPr>
                <w:rStyle w:val="Hyperlink"/>
                <w:rFonts w:ascii="Times New Roman" w:hAnsi="Times New Roman" w:cs="Times New Roman"/>
              </w:rPr>
              <w:t>8.2.</w:t>
            </w:r>
            <w:r>
              <w:rPr>
                <w:rFonts w:eastAsiaTheme="minorEastAsia"/>
              </w:rPr>
              <w:tab/>
            </w:r>
            <w:r>
              <w:rPr>
                <w:rStyle w:val="Hyperlink"/>
                <w:rFonts w:ascii="Times New Roman" w:hAnsi="Times New Roman" w:cs="Times New Roman"/>
                <w:lang w:val="en-GB"/>
              </w:rPr>
              <w:t>Monitoring &amp; Evaluation Specialist</w:t>
            </w:r>
            <w:r>
              <w:tab/>
            </w:r>
            <w:r>
              <w:fldChar w:fldCharType="begin"/>
            </w:r>
            <w:r>
              <w:instrText xml:space="preserve"> PAGEREF _Toc226530987 \h </w:instrText>
            </w:r>
            <w:r>
              <w:fldChar w:fldCharType="separate"/>
            </w:r>
            <w:r w:rsidR="006847E8">
              <w:rPr>
                <w:noProof/>
              </w:rPr>
              <w:t>15</w:t>
            </w:r>
            <w:r>
              <w:fldChar w:fldCharType="end"/>
            </w:r>
          </w:hyperlink>
        </w:p>
        <w:p w14:paraId="20187055" w14:textId="77777777" w:rsidR="006C76ED" w:rsidRDefault="00C5403D">
          <w:pPr>
            <w:pStyle w:val="TOC2"/>
            <w:tabs>
              <w:tab w:val="left" w:pos="880"/>
              <w:tab w:val="right" w:leader="dot" w:pos="9350"/>
            </w:tabs>
            <w:rPr>
              <w:rFonts w:eastAsiaTheme="minorEastAsia"/>
            </w:rPr>
          </w:pPr>
          <w:hyperlink w:anchor="_Toc226530988" w:history="1">
            <w:r>
              <w:rPr>
                <w:rStyle w:val="Hyperlink"/>
                <w:rFonts w:ascii="Times New Roman" w:hAnsi="Times New Roman" w:cs="Times New Roman"/>
              </w:rPr>
              <w:t>8.3.</w:t>
            </w:r>
            <w:r>
              <w:rPr>
                <w:rFonts w:eastAsiaTheme="minorEastAsia"/>
              </w:rPr>
              <w:tab/>
            </w:r>
            <w:r>
              <w:rPr>
                <w:rStyle w:val="Hyperlink"/>
                <w:rFonts w:ascii="Times New Roman" w:hAnsi="Times New Roman" w:cs="Times New Roman"/>
              </w:rPr>
              <w:t>Economist/ social specialist</w:t>
            </w:r>
            <w:r>
              <w:tab/>
            </w:r>
            <w:r>
              <w:fldChar w:fldCharType="begin"/>
            </w:r>
            <w:r>
              <w:instrText xml:space="preserve"> PAGEREF _Toc226530988 \h </w:instrText>
            </w:r>
            <w:r>
              <w:fldChar w:fldCharType="separate"/>
            </w:r>
            <w:r w:rsidR="006847E8">
              <w:rPr>
                <w:b/>
                <w:bCs/>
                <w:noProof/>
              </w:rPr>
              <w:t>Error! Bookmark not defined.</w:t>
            </w:r>
            <w:r>
              <w:fldChar w:fldCharType="end"/>
            </w:r>
          </w:hyperlink>
        </w:p>
        <w:p w14:paraId="649A2CF1" w14:textId="77777777" w:rsidR="006C76ED" w:rsidRDefault="00C5403D">
          <w:pPr>
            <w:pStyle w:val="TOC3"/>
            <w:rPr>
              <w:rFonts w:eastAsiaTheme="minorEastAsia"/>
            </w:rPr>
          </w:pPr>
          <w:hyperlink w:anchor="_Toc226530989" w:history="1">
            <w:r>
              <w:rPr>
                <w:rStyle w:val="Hyperlink"/>
                <w:rFonts w:ascii="Times New Roman" w:hAnsi="Times New Roman" w:cs="Times New Roman"/>
                <w:lang w:val="en-GB"/>
              </w:rPr>
              <w:t>9.</w:t>
            </w:r>
            <w:r>
              <w:rPr>
                <w:rFonts w:eastAsiaTheme="minorEastAsia"/>
              </w:rPr>
              <w:tab/>
            </w:r>
            <w:r>
              <w:rPr>
                <w:rStyle w:val="Hyperlink"/>
                <w:rFonts w:ascii="Times New Roman" w:hAnsi="Times New Roman" w:cs="Times New Roman"/>
                <w:lang w:val="en-GB"/>
              </w:rPr>
              <w:t>Governance and reporting</w:t>
            </w:r>
            <w:r>
              <w:tab/>
            </w:r>
            <w:r>
              <w:fldChar w:fldCharType="begin"/>
            </w:r>
            <w:r>
              <w:instrText xml:space="preserve"> PAGEREF _Toc226530989 \h </w:instrText>
            </w:r>
            <w:r>
              <w:fldChar w:fldCharType="separate"/>
            </w:r>
            <w:r w:rsidR="006847E8">
              <w:rPr>
                <w:noProof/>
              </w:rPr>
              <w:t>18</w:t>
            </w:r>
            <w:r>
              <w:fldChar w:fldCharType="end"/>
            </w:r>
          </w:hyperlink>
        </w:p>
        <w:p w14:paraId="09BAFF02" w14:textId="77777777" w:rsidR="006C76ED" w:rsidRDefault="00C5403D">
          <w:pPr>
            <w:pStyle w:val="TOC3"/>
            <w:rPr>
              <w:rFonts w:eastAsiaTheme="minorEastAsia"/>
            </w:rPr>
          </w:pPr>
          <w:hyperlink w:anchor="_Toc226530990" w:history="1">
            <w:r>
              <w:rPr>
                <w:rStyle w:val="Hyperlink"/>
                <w:rFonts w:ascii="Times New Roman" w:hAnsi="Times New Roman" w:cs="Times New Roman"/>
              </w:rPr>
              <w:t>10.</w:t>
            </w:r>
            <w:r>
              <w:rPr>
                <w:rFonts w:eastAsiaTheme="minorEastAsia"/>
              </w:rPr>
              <w:tab/>
            </w:r>
            <w:r>
              <w:rPr>
                <w:rStyle w:val="Hyperlink"/>
                <w:rFonts w:ascii="Times New Roman" w:hAnsi="Times New Roman" w:cs="Times New Roman"/>
              </w:rPr>
              <w:t>Payment Modalities</w:t>
            </w:r>
            <w:r>
              <w:tab/>
            </w:r>
            <w:r>
              <w:fldChar w:fldCharType="begin"/>
            </w:r>
            <w:r>
              <w:instrText xml:space="preserve"> PAGEREF _Toc226530990 \h </w:instrText>
            </w:r>
            <w:r>
              <w:fldChar w:fldCharType="separate"/>
            </w:r>
            <w:r w:rsidR="006847E8">
              <w:rPr>
                <w:noProof/>
              </w:rPr>
              <w:t>18</w:t>
            </w:r>
            <w:r>
              <w:fldChar w:fldCharType="end"/>
            </w:r>
          </w:hyperlink>
        </w:p>
        <w:p w14:paraId="65D5A0F4" w14:textId="77777777" w:rsidR="006C76ED" w:rsidRDefault="00C5403D">
          <w:pPr>
            <w:pStyle w:val="TOC3"/>
            <w:rPr>
              <w:rFonts w:eastAsiaTheme="minorEastAsia"/>
            </w:rPr>
          </w:pPr>
          <w:hyperlink w:anchor="_Toc226530991" w:history="1">
            <w:r>
              <w:rPr>
                <w:rStyle w:val="Hyperlink"/>
                <w:rFonts w:ascii="Times New Roman" w:hAnsi="Times New Roman" w:cs="Times New Roman"/>
              </w:rPr>
              <w:t>11.</w:t>
            </w:r>
            <w:r>
              <w:rPr>
                <w:rFonts w:eastAsiaTheme="minorEastAsia"/>
              </w:rPr>
              <w:tab/>
            </w:r>
            <w:r>
              <w:rPr>
                <w:rStyle w:val="Hyperlink"/>
                <w:rFonts w:ascii="Times New Roman" w:hAnsi="Times New Roman" w:cs="Times New Roman"/>
              </w:rPr>
              <w:t>Roles and Responsibilities of Major Stakeholders</w:t>
            </w:r>
            <w:r>
              <w:tab/>
            </w:r>
            <w:r>
              <w:fldChar w:fldCharType="begin"/>
            </w:r>
            <w:r>
              <w:instrText xml:space="preserve"> PAGEREF _Toc226530991 \h </w:instrText>
            </w:r>
            <w:r>
              <w:fldChar w:fldCharType="separate"/>
            </w:r>
            <w:r w:rsidR="006847E8">
              <w:rPr>
                <w:noProof/>
              </w:rPr>
              <w:t>19</w:t>
            </w:r>
            <w:r>
              <w:fldChar w:fldCharType="end"/>
            </w:r>
          </w:hyperlink>
        </w:p>
        <w:p w14:paraId="4F8C9771" w14:textId="77777777" w:rsidR="006C76ED" w:rsidRDefault="00C5403D">
          <w:pPr>
            <w:pStyle w:val="TOC3"/>
            <w:rPr>
              <w:rFonts w:eastAsiaTheme="minorEastAsia"/>
            </w:rPr>
          </w:pPr>
          <w:hyperlink w:anchor="_Toc226530992" w:history="1">
            <w:r>
              <w:rPr>
                <w:rStyle w:val="Hyperlink"/>
                <w:rFonts w:ascii="Times New Roman" w:hAnsi="Times New Roman" w:cs="Times New Roman"/>
              </w:rPr>
              <w:t>12.</w:t>
            </w:r>
            <w:r>
              <w:rPr>
                <w:rFonts w:eastAsiaTheme="minorEastAsia"/>
              </w:rPr>
              <w:tab/>
            </w:r>
            <w:r>
              <w:rPr>
                <w:rStyle w:val="Hyperlink"/>
                <w:rFonts w:ascii="Times New Roman" w:hAnsi="Times New Roman" w:cs="Times New Roman"/>
              </w:rPr>
              <w:t>List of Relevant Documents to be Reviewed by MTR Team</w:t>
            </w:r>
            <w:r>
              <w:tab/>
            </w:r>
            <w:r>
              <w:fldChar w:fldCharType="begin"/>
            </w:r>
            <w:r>
              <w:instrText xml:space="preserve"> PAGEREF _Toc226530992 \h </w:instrText>
            </w:r>
            <w:r>
              <w:fldChar w:fldCharType="separate"/>
            </w:r>
            <w:r w:rsidR="006847E8">
              <w:rPr>
                <w:noProof/>
              </w:rPr>
              <w:t>19</w:t>
            </w:r>
            <w:r>
              <w:fldChar w:fldCharType="end"/>
            </w:r>
          </w:hyperlink>
        </w:p>
        <w:p w14:paraId="5F9AABFB" w14:textId="77777777" w:rsidR="006C76ED" w:rsidRDefault="00C5403D">
          <w:pPr>
            <w:rPr>
              <w:rFonts w:ascii="Times New Roman" w:hAnsi="Times New Roman" w:cs="Times New Roman"/>
            </w:rPr>
          </w:pPr>
          <w:r>
            <w:rPr>
              <w:rFonts w:ascii="Times New Roman" w:hAnsi="Times New Roman" w:cs="Times New Roman"/>
              <w:bCs/>
            </w:rPr>
            <w:fldChar w:fldCharType="end"/>
          </w:r>
        </w:p>
      </w:sdtContent>
    </w:sdt>
    <w:p w14:paraId="4BC4A588" w14:textId="77777777" w:rsidR="006C76ED" w:rsidRDefault="006C76ED">
      <w:pPr>
        <w:jc w:val="center"/>
        <w:rPr>
          <w:rFonts w:ascii="Times New Roman" w:hAnsi="Times New Roman" w:cs="Times New Roman"/>
          <w:b/>
          <w:sz w:val="28"/>
          <w:szCs w:val="24"/>
        </w:rPr>
      </w:pPr>
    </w:p>
    <w:p w14:paraId="520F3B15" w14:textId="77777777" w:rsidR="006C76ED" w:rsidRDefault="006C76ED">
      <w:pPr>
        <w:jc w:val="center"/>
        <w:rPr>
          <w:rFonts w:ascii="Times New Roman" w:hAnsi="Times New Roman" w:cs="Times New Roman"/>
          <w:b/>
          <w:sz w:val="28"/>
          <w:szCs w:val="24"/>
        </w:rPr>
      </w:pPr>
    </w:p>
    <w:p w14:paraId="2D5A64F4" w14:textId="77777777" w:rsidR="006C76ED" w:rsidRDefault="006C76ED">
      <w:pPr>
        <w:jc w:val="center"/>
        <w:rPr>
          <w:rFonts w:ascii="Times New Roman" w:hAnsi="Times New Roman" w:cs="Times New Roman"/>
          <w:b/>
          <w:sz w:val="28"/>
          <w:szCs w:val="24"/>
        </w:rPr>
      </w:pPr>
    </w:p>
    <w:p w14:paraId="7FDFB3B0" w14:textId="77777777" w:rsidR="006C76ED" w:rsidRDefault="006C76ED">
      <w:pPr>
        <w:jc w:val="center"/>
        <w:rPr>
          <w:rFonts w:ascii="Times New Roman" w:hAnsi="Times New Roman" w:cs="Times New Roman"/>
          <w:b/>
          <w:sz w:val="28"/>
          <w:szCs w:val="24"/>
        </w:rPr>
      </w:pPr>
    </w:p>
    <w:p w14:paraId="43FD58FA" w14:textId="77777777" w:rsidR="006C76ED" w:rsidRDefault="006C76ED">
      <w:pPr>
        <w:jc w:val="center"/>
        <w:rPr>
          <w:rFonts w:ascii="Times New Roman" w:hAnsi="Times New Roman" w:cs="Times New Roman"/>
          <w:b/>
          <w:sz w:val="28"/>
          <w:szCs w:val="24"/>
        </w:rPr>
      </w:pPr>
    </w:p>
    <w:p w14:paraId="694B5A57" w14:textId="77777777" w:rsidR="006C76ED" w:rsidRDefault="006C76ED">
      <w:pPr>
        <w:rPr>
          <w:rFonts w:ascii="Times New Roman" w:hAnsi="Times New Roman" w:cs="Times New Roman"/>
          <w:b/>
          <w:sz w:val="28"/>
          <w:szCs w:val="24"/>
        </w:rPr>
      </w:pPr>
    </w:p>
    <w:p w14:paraId="0AD5AE8D" w14:textId="77777777" w:rsidR="006C76ED" w:rsidRDefault="00C5403D">
      <w:pPr>
        <w:pStyle w:val="Heading3"/>
        <w:numPr>
          <w:ilvl w:val="0"/>
          <w:numId w:val="1"/>
        </w:numPr>
        <w:rPr>
          <w:rFonts w:ascii="Times New Roman" w:hAnsi="Times New Roman" w:cs="Times New Roman"/>
          <w:sz w:val="28"/>
          <w:szCs w:val="24"/>
        </w:rPr>
      </w:pPr>
      <w:bookmarkStart w:id="0" w:name="_Toc226530972"/>
      <w:r>
        <w:rPr>
          <w:rFonts w:ascii="Times New Roman" w:hAnsi="Times New Roman" w:cs="Times New Roman"/>
          <w:sz w:val="28"/>
          <w:szCs w:val="24"/>
        </w:rPr>
        <w:lastRenderedPageBreak/>
        <w:t>Introduction</w:t>
      </w:r>
      <w:bookmarkEnd w:id="0"/>
      <w:r>
        <w:rPr>
          <w:rFonts w:ascii="Times New Roman" w:hAnsi="Times New Roman" w:cs="Times New Roman"/>
          <w:sz w:val="28"/>
          <w:szCs w:val="24"/>
        </w:rPr>
        <w:t xml:space="preserve"> </w:t>
      </w:r>
    </w:p>
    <w:p w14:paraId="4295FCC3" w14:textId="77777777" w:rsidR="006C76ED" w:rsidRDefault="00C5403D">
      <w:pPr>
        <w:pStyle w:val="Default"/>
        <w:spacing w:before="240" w:line="276" w:lineRule="auto"/>
        <w:jc w:val="both"/>
        <w:rPr>
          <w:rFonts w:ascii="Times New Roman" w:hAnsi="Times New Roman" w:cs="Times New Roman"/>
          <w:lang w:val="en-GB"/>
        </w:rPr>
      </w:pPr>
      <w:r>
        <w:rPr>
          <w:rFonts w:ascii="Times New Roman" w:hAnsi="Times New Roman" w:cs="Times New Roman"/>
          <w:lang w:val="en-GB"/>
        </w:rPr>
        <w:t>Ethiopia is endowed with abundant water resources (both ground- and surface-water). However, the spatial and temporal (within and between years) distribution of this resource is exceptionally variable and unpredictable, which is manifested in endemic, devastating droughts and floods.</w:t>
      </w:r>
    </w:p>
    <w:p w14:paraId="0F0E9EC2" w14:textId="77777777" w:rsidR="006C76ED" w:rsidRDefault="00C5403D">
      <w:pPr>
        <w:pStyle w:val="Default"/>
        <w:spacing w:line="276" w:lineRule="auto"/>
        <w:jc w:val="both"/>
        <w:rPr>
          <w:rFonts w:ascii="Times New Roman" w:hAnsi="Times New Roman" w:cs="Times New Roman"/>
          <w:lang w:val="en-GB"/>
        </w:rPr>
      </w:pPr>
      <w:r>
        <w:rPr>
          <w:rFonts w:ascii="Times New Roman" w:hAnsi="Times New Roman" w:cs="Times New Roman"/>
          <w:lang w:val="en-GB"/>
        </w:rPr>
        <w:t>The country’s economy, while growing, faces significant hurdles from water scarcity, climate change, and the lingering effects of global crises. The Ethiopia lowlands in which the Borana area of the Oromia region, home to approximately 1.2 million pastoralists and agro-pastoralists, is particularly vulnerable to recurrent droughts, land degradation, and water insecurity, which exacerbate poverty and conflict over resources. It characterized by complex development challenges, food crises and frequent droughts</w:t>
      </w:r>
    </w:p>
    <w:p w14:paraId="3EED2AC1" w14:textId="77777777" w:rsidR="006C76ED" w:rsidRDefault="00C5403D">
      <w:pPr>
        <w:pStyle w:val="Default"/>
        <w:spacing w:line="276" w:lineRule="auto"/>
        <w:jc w:val="both"/>
        <w:rPr>
          <w:rFonts w:ascii="Times New Roman" w:hAnsi="Times New Roman" w:cs="Times New Roman"/>
          <w:lang w:val="en-GB"/>
        </w:rPr>
      </w:pPr>
      <w:r>
        <w:rPr>
          <w:rFonts w:ascii="Times New Roman" w:hAnsi="Times New Roman" w:cs="Times New Roman"/>
          <w:lang w:val="en-GB"/>
        </w:rPr>
        <w:t>Thus, the Government of the Federal Democratic Republic of Ethiopia has received financing from the African Development Fund (ADF) through the African Development Bank Group for the implementation of the Borana Resilient Water Development for Improved Livelihoods Program Phase-I and II.</w:t>
      </w:r>
    </w:p>
    <w:p w14:paraId="2B8E0362" w14:textId="77777777" w:rsidR="006C76ED" w:rsidRDefault="00C5403D">
      <w:pPr>
        <w:pStyle w:val="Heading3"/>
        <w:numPr>
          <w:ilvl w:val="1"/>
          <w:numId w:val="2"/>
        </w:numPr>
        <w:rPr>
          <w:rFonts w:ascii="Times New Roman" w:hAnsi="Times New Roman" w:cs="Times New Roman"/>
          <w:sz w:val="28"/>
          <w:szCs w:val="24"/>
        </w:rPr>
      </w:pPr>
      <w:bookmarkStart w:id="1" w:name="_Toc226530973"/>
      <w:r>
        <w:rPr>
          <w:rFonts w:ascii="Times New Roman" w:hAnsi="Times New Roman" w:cs="Times New Roman"/>
          <w:sz w:val="28"/>
          <w:szCs w:val="24"/>
        </w:rPr>
        <w:t>Country’s Response to Sector Context</w:t>
      </w:r>
      <w:bookmarkEnd w:id="1"/>
    </w:p>
    <w:p w14:paraId="02249535" w14:textId="77777777" w:rsidR="006C76ED" w:rsidRDefault="00C5403D">
      <w:pPr>
        <w:pStyle w:val="Default"/>
        <w:spacing w:before="240" w:line="276" w:lineRule="auto"/>
        <w:jc w:val="both"/>
        <w:rPr>
          <w:rFonts w:ascii="Times New Roman" w:hAnsi="Times New Roman" w:cs="Times New Roman"/>
          <w:lang w:val="en-GB"/>
        </w:rPr>
      </w:pPr>
      <w:r>
        <w:rPr>
          <w:rFonts w:ascii="Times New Roman" w:hAnsi="Times New Roman" w:cs="Times New Roman"/>
          <w:lang w:val="en-GB"/>
        </w:rPr>
        <w:t>The Federal Democratic Republic of Ethiopia, through the Ministry of Water and Energy (</w:t>
      </w:r>
      <w:proofErr w:type="spellStart"/>
      <w:r>
        <w:rPr>
          <w:rFonts w:ascii="Times New Roman" w:hAnsi="Times New Roman" w:cs="Times New Roman"/>
          <w:lang w:val="en-GB"/>
        </w:rPr>
        <w:t>MoWE</w:t>
      </w:r>
      <w:proofErr w:type="spellEnd"/>
      <w:r>
        <w:rPr>
          <w:rFonts w:ascii="Times New Roman" w:hAnsi="Times New Roman" w:cs="Times New Roman"/>
          <w:lang w:val="en-GB"/>
        </w:rPr>
        <w:t>) and the Oromia Water and Energy Bureau (OWEB), is implementing the Borana Resilient Water Development for Improved Livelihoods Program (BRWDILP). The overall program aims to improve access to climate-resilient, gender-sensitive, integrated, and sustainable water and sanitation services for pastoralist communities in the dry land areas of the Borana zone in the Oromia region.</w:t>
      </w:r>
    </w:p>
    <w:p w14:paraId="507CB41F" w14:textId="77777777" w:rsidR="006C76ED" w:rsidRDefault="006C76ED">
      <w:pPr>
        <w:pStyle w:val="Default"/>
        <w:spacing w:line="276" w:lineRule="auto"/>
        <w:jc w:val="both"/>
        <w:rPr>
          <w:rFonts w:ascii="Times New Roman" w:hAnsi="Times New Roman" w:cs="Times New Roman"/>
          <w:lang w:val="en-GB"/>
        </w:rPr>
      </w:pPr>
    </w:p>
    <w:p w14:paraId="5B16E6FF" w14:textId="77777777" w:rsidR="006C76ED" w:rsidRDefault="00C5403D">
      <w:pPr>
        <w:pStyle w:val="Default"/>
        <w:spacing w:line="276" w:lineRule="auto"/>
        <w:jc w:val="both"/>
        <w:rPr>
          <w:rFonts w:ascii="Times New Roman" w:hAnsi="Times New Roman" w:cs="Times New Roman"/>
          <w:lang w:val="en-GB"/>
        </w:rPr>
      </w:pPr>
      <w:r>
        <w:rPr>
          <w:rFonts w:ascii="Times New Roman" w:hAnsi="Times New Roman" w:cs="Times New Roman"/>
          <w:lang w:val="en-GB"/>
        </w:rPr>
        <w:t>The Program is a direct response to the mentioned challenges. It is a Government of Ethiopia (</w:t>
      </w:r>
      <w:proofErr w:type="spellStart"/>
      <w:r>
        <w:rPr>
          <w:rFonts w:ascii="Times New Roman" w:hAnsi="Times New Roman" w:cs="Times New Roman"/>
          <w:lang w:val="en-GB"/>
        </w:rPr>
        <w:t>GoE</w:t>
      </w:r>
      <w:proofErr w:type="spellEnd"/>
      <w:r>
        <w:rPr>
          <w:rFonts w:ascii="Times New Roman" w:hAnsi="Times New Roman" w:cs="Times New Roman"/>
          <w:lang w:val="en-GB"/>
        </w:rPr>
        <w:t>) initiative, co-financed by the African Development Fund (ADF), designed to provide climate-resilient, gender-sensitive, and sustainable water and sanitation services. The program aims to improve health, livelihoods, and food security for vulnerable pastoral communities across 62 rural villages (kebeles) and 12 small towns, ultimately benefiting an estimated 308,576 people and 975,750 livestock</w:t>
      </w:r>
    </w:p>
    <w:p w14:paraId="18A8BE66" w14:textId="77777777" w:rsidR="006C76ED" w:rsidRDefault="00C5403D">
      <w:pPr>
        <w:pStyle w:val="Heading3"/>
        <w:numPr>
          <w:ilvl w:val="1"/>
          <w:numId w:val="2"/>
        </w:numPr>
        <w:rPr>
          <w:rFonts w:ascii="Times New Roman" w:hAnsi="Times New Roman" w:cs="Times New Roman"/>
          <w:sz w:val="28"/>
          <w:szCs w:val="24"/>
        </w:rPr>
      </w:pPr>
      <w:bookmarkStart w:id="2" w:name="_Toc226530974"/>
      <w:r>
        <w:rPr>
          <w:rFonts w:ascii="Times New Roman" w:hAnsi="Times New Roman" w:cs="Times New Roman"/>
          <w:sz w:val="28"/>
          <w:szCs w:val="24"/>
        </w:rPr>
        <w:t>Program Description and Phasing</w:t>
      </w:r>
      <w:bookmarkEnd w:id="2"/>
    </w:p>
    <w:p w14:paraId="1C9D08E7" w14:textId="77777777" w:rsidR="006C76ED" w:rsidRDefault="00C5403D">
      <w:pPr>
        <w:pStyle w:val="Default"/>
        <w:spacing w:before="240" w:line="276" w:lineRule="auto"/>
        <w:rPr>
          <w:rFonts w:ascii="Times New Roman" w:hAnsi="Times New Roman" w:cs="Times New Roman"/>
          <w:lang w:val="en-GB"/>
        </w:rPr>
      </w:pPr>
      <w:r>
        <w:rPr>
          <w:rFonts w:ascii="Times New Roman" w:hAnsi="Times New Roman" w:cs="Times New Roman"/>
          <w:lang w:val="en-GB"/>
        </w:rPr>
        <w:t>The program is structured in two phases, both financed by the Government of Ethiopia (</w:t>
      </w:r>
      <w:proofErr w:type="spellStart"/>
      <w:r>
        <w:rPr>
          <w:rFonts w:ascii="Times New Roman" w:hAnsi="Times New Roman" w:cs="Times New Roman"/>
          <w:lang w:val="en-GB"/>
        </w:rPr>
        <w:t>GoE</w:t>
      </w:r>
      <w:proofErr w:type="spellEnd"/>
      <w:r>
        <w:rPr>
          <w:rFonts w:ascii="Times New Roman" w:hAnsi="Times New Roman" w:cs="Times New Roman"/>
          <w:lang w:val="en-GB"/>
        </w:rPr>
        <w:t>) and the African Development Fund (ADF);</w:t>
      </w:r>
    </w:p>
    <w:p w14:paraId="4F6B4216" w14:textId="77777777" w:rsidR="006C76ED" w:rsidRDefault="00C5403D">
      <w:pPr>
        <w:pStyle w:val="Default"/>
        <w:numPr>
          <w:ilvl w:val="0"/>
          <w:numId w:val="3"/>
        </w:numPr>
        <w:spacing w:line="360" w:lineRule="auto"/>
        <w:jc w:val="both"/>
        <w:rPr>
          <w:rFonts w:ascii="Times New Roman" w:hAnsi="Times New Roman" w:cs="Times New Roman"/>
          <w:lang w:val="en-GB"/>
        </w:rPr>
      </w:pPr>
      <w:r>
        <w:rPr>
          <w:rFonts w:ascii="Times New Roman" w:hAnsi="Times New Roman" w:cs="Times New Roman"/>
          <w:b/>
          <w:bCs/>
          <w:lang w:val="en-GB"/>
        </w:rPr>
        <w:t>BRWDILP Phase I is a</w:t>
      </w:r>
      <w:r>
        <w:rPr>
          <w:rFonts w:ascii="Times New Roman" w:hAnsi="Times New Roman" w:cs="Times New Roman"/>
          <w:lang w:val="en-GB"/>
        </w:rPr>
        <w:t xml:space="preserve">pproved in November 2022; this phase focuses on establishing the backbone water infrastructure, including groundwater development in the Gelchet wellfield, a transmission main, and distribution networks for the three woredas of Elweya, </w:t>
      </w:r>
      <w:proofErr w:type="spellStart"/>
      <w:r>
        <w:rPr>
          <w:rFonts w:ascii="Times New Roman" w:hAnsi="Times New Roman" w:cs="Times New Roman"/>
          <w:lang w:val="en-GB"/>
        </w:rPr>
        <w:t>Dubluk</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Yabelo</w:t>
      </w:r>
      <w:proofErr w:type="spellEnd"/>
      <w:r>
        <w:rPr>
          <w:rFonts w:ascii="Times New Roman" w:hAnsi="Times New Roman" w:cs="Times New Roman"/>
          <w:lang w:val="en-GB"/>
        </w:rPr>
        <w:t>. Its total cost is UA 27.41 million.</w:t>
      </w:r>
    </w:p>
    <w:p w14:paraId="60D31A5C" w14:textId="77777777" w:rsidR="006C76ED" w:rsidRDefault="00C5403D">
      <w:pPr>
        <w:pStyle w:val="Default"/>
        <w:numPr>
          <w:ilvl w:val="0"/>
          <w:numId w:val="3"/>
        </w:numPr>
        <w:spacing w:line="360" w:lineRule="auto"/>
        <w:jc w:val="both"/>
        <w:rPr>
          <w:rFonts w:ascii="Times New Roman" w:hAnsi="Times New Roman" w:cs="Times New Roman"/>
          <w:lang w:val="en-GB"/>
        </w:rPr>
      </w:pPr>
      <w:r>
        <w:rPr>
          <w:rFonts w:ascii="Times New Roman" w:hAnsi="Times New Roman" w:cs="Times New Roman"/>
          <w:b/>
          <w:bCs/>
          <w:lang w:val="en-GB"/>
        </w:rPr>
        <w:lastRenderedPageBreak/>
        <w:t xml:space="preserve">BRWDILP Phase II </w:t>
      </w:r>
      <w:r>
        <w:rPr>
          <w:rFonts w:ascii="Times New Roman" w:hAnsi="Times New Roman" w:cs="Times New Roman"/>
          <w:lang w:val="en-GB"/>
        </w:rPr>
        <w:t>builds on Phase I, scaling up access to water and sanitation services by expanding the distribution network, investing in sanitation facilities, strengthening water resources management, and enhancing institutional capacity. Its total cost is UA 40.00 million.</w:t>
      </w:r>
    </w:p>
    <w:p w14:paraId="1DA7297E" w14:textId="77777777" w:rsidR="006C76ED" w:rsidRDefault="00C5403D">
      <w:pPr>
        <w:pStyle w:val="Heading3"/>
        <w:numPr>
          <w:ilvl w:val="1"/>
          <w:numId w:val="2"/>
        </w:numPr>
        <w:rPr>
          <w:rFonts w:ascii="Times New Roman" w:hAnsi="Times New Roman" w:cs="Times New Roman"/>
          <w:sz w:val="28"/>
          <w:szCs w:val="24"/>
        </w:rPr>
      </w:pPr>
      <w:bookmarkStart w:id="3" w:name="_Toc226530975"/>
      <w:r>
        <w:rPr>
          <w:rFonts w:ascii="Times New Roman" w:hAnsi="Times New Roman" w:cs="Times New Roman"/>
          <w:sz w:val="28"/>
          <w:szCs w:val="24"/>
        </w:rPr>
        <w:t>Program Implementation Manuals (PIMs)</w:t>
      </w:r>
      <w:bookmarkEnd w:id="3"/>
    </w:p>
    <w:p w14:paraId="30EF9A18" w14:textId="77777777" w:rsidR="006C76ED" w:rsidRDefault="00C5403D">
      <w:pPr>
        <w:pStyle w:val="Default"/>
        <w:spacing w:before="240" w:line="276" w:lineRule="auto"/>
        <w:jc w:val="both"/>
        <w:rPr>
          <w:rFonts w:ascii="Times New Roman" w:hAnsi="Times New Roman" w:cs="Times New Roman"/>
          <w:lang w:val="en-GB"/>
        </w:rPr>
      </w:pPr>
      <w:r>
        <w:rPr>
          <w:rFonts w:ascii="Times New Roman" w:hAnsi="Times New Roman" w:cs="Times New Roman"/>
          <w:lang w:val="en-GB"/>
        </w:rPr>
        <w:t xml:space="preserve">To guide the implementation both phases, specific Program Implementation Manuals (PIMs) were developed for each phase: </w:t>
      </w:r>
      <w:r>
        <w:rPr>
          <w:rFonts w:ascii="Times New Roman" w:hAnsi="Times New Roman" w:cs="Times New Roman"/>
          <w:b/>
          <w:bCs/>
          <w:lang w:val="en-GB"/>
        </w:rPr>
        <w:t xml:space="preserve">PIM I for BRWDILP I </w:t>
      </w:r>
      <w:r>
        <w:rPr>
          <w:rFonts w:ascii="Times New Roman" w:hAnsi="Times New Roman" w:cs="Times New Roman"/>
          <w:lang w:val="en-GB"/>
        </w:rPr>
        <w:t xml:space="preserve">and </w:t>
      </w:r>
      <w:r>
        <w:rPr>
          <w:rFonts w:ascii="Times New Roman" w:hAnsi="Times New Roman" w:cs="Times New Roman"/>
          <w:b/>
          <w:bCs/>
          <w:lang w:val="en-GB"/>
        </w:rPr>
        <w:t>PIM II for BRWDILP II</w:t>
      </w:r>
      <w:r>
        <w:rPr>
          <w:rFonts w:ascii="Times New Roman" w:hAnsi="Times New Roman" w:cs="Times New Roman"/>
          <w:lang w:val="en-GB"/>
        </w:rPr>
        <w:t>. These manuals detail the operational, financial, procurement, safeguard procedures and others to be followed by the Program Implementation Teams (PITs) or agencies.</w:t>
      </w:r>
    </w:p>
    <w:p w14:paraId="72F763F5" w14:textId="77777777" w:rsidR="006C76ED" w:rsidRDefault="00C5403D">
      <w:pPr>
        <w:pStyle w:val="Heading3"/>
        <w:numPr>
          <w:ilvl w:val="1"/>
          <w:numId w:val="2"/>
        </w:numPr>
        <w:rPr>
          <w:rFonts w:ascii="Times New Roman" w:hAnsi="Times New Roman" w:cs="Times New Roman"/>
          <w:sz w:val="28"/>
          <w:szCs w:val="24"/>
        </w:rPr>
      </w:pPr>
      <w:bookmarkStart w:id="4" w:name="_Toc226530976"/>
      <w:r>
        <w:rPr>
          <w:rFonts w:ascii="Times New Roman" w:hAnsi="Times New Roman" w:cs="Times New Roman"/>
          <w:sz w:val="28"/>
          <w:szCs w:val="24"/>
        </w:rPr>
        <w:t>The Mid Term Review (MTR)</w:t>
      </w:r>
      <w:bookmarkEnd w:id="4"/>
    </w:p>
    <w:p w14:paraId="17C294A9" w14:textId="77777777" w:rsidR="006C76ED" w:rsidRDefault="00C5403D">
      <w:pPr>
        <w:pStyle w:val="Default"/>
        <w:spacing w:before="240" w:line="276" w:lineRule="auto"/>
        <w:jc w:val="both"/>
        <w:rPr>
          <w:rFonts w:ascii="Times New Roman" w:hAnsi="Times New Roman" w:cs="Times New Roman"/>
          <w:color w:val="auto"/>
          <w:sz w:val="22"/>
          <w:szCs w:val="22"/>
        </w:rPr>
      </w:pPr>
      <w:r>
        <w:rPr>
          <w:rFonts w:ascii="Times New Roman" w:hAnsi="Times New Roman" w:cs="Times New Roman"/>
          <w:lang w:val="en-GB"/>
        </w:rPr>
        <w:t>The African Development Bank (AfDB) and the Government of Ethiopia (</w:t>
      </w:r>
      <w:proofErr w:type="spellStart"/>
      <w:r>
        <w:rPr>
          <w:rFonts w:ascii="Times New Roman" w:hAnsi="Times New Roman" w:cs="Times New Roman"/>
          <w:lang w:val="en-GB"/>
        </w:rPr>
        <w:t>GoE</w:t>
      </w:r>
      <w:proofErr w:type="spellEnd"/>
      <w:r>
        <w:rPr>
          <w:rFonts w:ascii="Times New Roman" w:hAnsi="Times New Roman" w:cs="Times New Roman"/>
          <w:lang w:val="en-GB"/>
        </w:rPr>
        <w:t>) require a Mid-Term Review (MTR) to assess the overall performances and progress with overall objectives and expected results of the programs and challenges of both program phases with regard to the directions and adjustments in the remaining programs implementation period. This review will also critically examine and assess the relevance, effectiveness, and efficiency of the respective PIMs in guiding the programs implementation.</w:t>
      </w:r>
      <w:r>
        <w:rPr>
          <w:rFonts w:ascii="Times New Roman" w:hAnsi="Times New Roman" w:cs="Times New Roman"/>
          <w:color w:val="auto"/>
          <w:sz w:val="22"/>
          <w:szCs w:val="22"/>
        </w:rPr>
        <w:t xml:space="preserve">  </w:t>
      </w:r>
    </w:p>
    <w:p w14:paraId="1ECDC52E" w14:textId="77777777" w:rsidR="006C76ED" w:rsidRDefault="00C5403D">
      <w:pPr>
        <w:pStyle w:val="Heading3"/>
        <w:numPr>
          <w:ilvl w:val="0"/>
          <w:numId w:val="2"/>
        </w:numPr>
        <w:ind w:left="360" w:hanging="360"/>
        <w:rPr>
          <w:rFonts w:ascii="Times New Roman" w:hAnsi="Times New Roman" w:cs="Times New Roman"/>
          <w:sz w:val="28"/>
          <w:szCs w:val="24"/>
        </w:rPr>
      </w:pPr>
      <w:r>
        <w:rPr>
          <w:rFonts w:ascii="Times New Roman" w:hAnsi="Times New Roman" w:cs="Times New Roman"/>
        </w:rPr>
        <w:t xml:space="preserve"> </w:t>
      </w:r>
      <w:bookmarkStart w:id="5" w:name="_Toc222997747"/>
      <w:bookmarkStart w:id="6" w:name="_Toc226530977"/>
      <w:r>
        <w:rPr>
          <w:rFonts w:ascii="Times New Roman" w:hAnsi="Times New Roman" w:cs="Times New Roman"/>
          <w:sz w:val="28"/>
          <w:szCs w:val="24"/>
          <w:lang w:val="en-GB"/>
        </w:rPr>
        <w:t>Rationale for the Mid-Term Review (MTR)</w:t>
      </w:r>
      <w:bookmarkEnd w:id="5"/>
      <w:bookmarkEnd w:id="6"/>
      <w:r>
        <w:rPr>
          <w:rFonts w:ascii="Times New Roman" w:hAnsi="Times New Roman" w:cs="Times New Roman"/>
          <w:sz w:val="28"/>
          <w:szCs w:val="24"/>
        </w:rPr>
        <w:t xml:space="preserve"> </w:t>
      </w:r>
    </w:p>
    <w:p w14:paraId="57122883" w14:textId="77777777" w:rsidR="006C76ED" w:rsidRPr="00B41063" w:rsidRDefault="00C5403D">
      <w:pPr>
        <w:pStyle w:val="Heading3"/>
        <w:numPr>
          <w:ilvl w:val="1"/>
          <w:numId w:val="2"/>
        </w:numPr>
        <w:rPr>
          <w:rFonts w:ascii="Times New Roman" w:hAnsi="Times New Roman" w:cs="Times New Roman"/>
          <w:sz w:val="24"/>
        </w:rPr>
      </w:pPr>
      <w:bookmarkStart w:id="7" w:name="_Toc226530978"/>
      <w:r w:rsidRPr="00B41063">
        <w:rPr>
          <w:rFonts w:ascii="Times New Roman" w:hAnsi="Times New Roman" w:cs="Times New Roman"/>
          <w:sz w:val="24"/>
        </w:rPr>
        <w:t>The Mid Term Review (MTR)</w:t>
      </w:r>
      <w:bookmarkEnd w:id="7"/>
    </w:p>
    <w:p w14:paraId="6EA90945" w14:textId="77777777" w:rsidR="006C76ED" w:rsidRDefault="00C5403D">
      <w:pPr>
        <w:pStyle w:val="Default"/>
        <w:spacing w:before="240" w:line="276" w:lineRule="auto"/>
        <w:jc w:val="both"/>
        <w:rPr>
          <w:rFonts w:ascii="Times New Roman" w:hAnsi="Times New Roman" w:cs="Times New Roman"/>
          <w:lang w:val="en-GB"/>
        </w:rPr>
      </w:pPr>
      <w:r>
        <w:rPr>
          <w:rFonts w:ascii="Times New Roman" w:hAnsi="Times New Roman" w:cs="Times New Roman"/>
          <w:lang w:val="en-GB"/>
        </w:rPr>
        <w:t>It is a crucial management and accountability tool. Its primary purpose is to provide an independent, evidence-based assessment of the program's implementation progress towards its development objectives expected results. The findings and recommendations will inform necessary course corrections, improve implementation efficiency, and enhance the likelihood of achieving the desired outcomes and impacts by program completion.</w:t>
      </w:r>
    </w:p>
    <w:p w14:paraId="65D59A8B" w14:textId="77777777" w:rsidR="006C76ED" w:rsidRDefault="00C5403D">
      <w:pPr>
        <w:pStyle w:val="Default"/>
        <w:spacing w:line="276" w:lineRule="auto"/>
        <w:jc w:val="both"/>
        <w:rPr>
          <w:rFonts w:ascii="Times New Roman" w:hAnsi="Times New Roman" w:cs="Times New Roman"/>
          <w:lang w:val="en-GB"/>
        </w:rPr>
      </w:pPr>
      <w:r>
        <w:rPr>
          <w:rFonts w:ascii="Times New Roman" w:hAnsi="Times New Roman" w:cs="Times New Roman"/>
          <w:lang w:val="en-GB"/>
        </w:rPr>
        <w:t xml:space="preserve">During the MTR, strengths, weaknesses, supporting factors and constraints on performance are expected to be assessed and lessons learned and gaps in capacity and performance will be identified with possible recommendation for improvement. The log results framework will also reviewed and updated based on the current achievement and available budget for the identified targets. </w:t>
      </w:r>
    </w:p>
    <w:p w14:paraId="4E96B7B6" w14:textId="77777777" w:rsidR="006C76ED" w:rsidRDefault="00C5403D">
      <w:pPr>
        <w:pStyle w:val="Default"/>
        <w:spacing w:line="276" w:lineRule="auto"/>
        <w:jc w:val="both"/>
        <w:rPr>
          <w:rFonts w:ascii="Times New Roman" w:hAnsi="Times New Roman" w:cs="Times New Roman"/>
        </w:rPr>
      </w:pPr>
      <w:r>
        <w:rPr>
          <w:rFonts w:ascii="Times New Roman" w:hAnsi="Times New Roman" w:cs="Times New Roman"/>
          <w:lang w:val="en-GB"/>
        </w:rPr>
        <w:t>This Terms of Reference (TOR) is for Short-Term Consultant (STC)</w:t>
      </w:r>
      <w:r>
        <w:rPr>
          <w:rStyle w:val="Strong"/>
          <w:rFonts w:ascii="Times New Roman" w:eastAsia="Arial" w:hAnsi="Times New Roman" w:cs="Times New Roman"/>
          <w:color w:val="0A0A0A"/>
          <w:sz w:val="16"/>
          <w:szCs w:val="16"/>
          <w:shd w:val="clear" w:color="auto" w:fill="FFFFFF"/>
          <w:lang w:val="en-GB"/>
        </w:rPr>
        <w:t xml:space="preserve"> </w:t>
      </w:r>
      <w:r>
        <w:rPr>
          <w:rFonts w:ascii="Times New Roman" w:hAnsi="Times New Roman" w:cs="Times New Roman"/>
          <w:lang w:val="en-GB"/>
        </w:rPr>
        <w:t>service on the position of MTR consultant firm for undertaking Mid Term Review (MTR) of the BRWDILP Phase I and phase II. It outlines the MTR’s i) objective, ii) scope of work and key milestone activities, iii) expected outputs and deliverables, iv) expected timeline, v) team composition, required skill and experience, and vi) associated roles and responsibilities of relevant stockholders.</w:t>
      </w:r>
      <w:r>
        <w:rPr>
          <w:rFonts w:ascii="Times New Roman" w:hAnsi="Times New Roman" w:cs="Times New Roman"/>
        </w:rPr>
        <w:t xml:space="preserve"> </w:t>
      </w:r>
    </w:p>
    <w:p w14:paraId="0712AC91" w14:textId="77777777" w:rsidR="006C76ED" w:rsidRPr="00B41063" w:rsidRDefault="00C5403D">
      <w:pPr>
        <w:pStyle w:val="Heading3"/>
        <w:numPr>
          <w:ilvl w:val="1"/>
          <w:numId w:val="2"/>
        </w:numPr>
        <w:rPr>
          <w:rFonts w:ascii="Times New Roman" w:hAnsi="Times New Roman" w:cs="Times New Roman"/>
          <w:sz w:val="24"/>
        </w:rPr>
      </w:pPr>
      <w:bookmarkStart w:id="8" w:name="_Toc226530979"/>
      <w:r w:rsidRPr="00B41063">
        <w:rPr>
          <w:rFonts w:ascii="Times New Roman" w:hAnsi="Times New Roman" w:cs="Times New Roman"/>
          <w:sz w:val="24"/>
        </w:rPr>
        <w:lastRenderedPageBreak/>
        <w:t>The Requirements of the MTR and Review of PIMs</w:t>
      </w:r>
      <w:bookmarkEnd w:id="8"/>
    </w:p>
    <w:p w14:paraId="7272FC48" w14:textId="77777777" w:rsidR="006C76ED" w:rsidRDefault="00C5403D">
      <w:pPr>
        <w:spacing w:before="240"/>
        <w:jc w:val="both"/>
        <w:rPr>
          <w:rFonts w:ascii="Times New Roman" w:hAnsi="Times New Roman" w:cs="Times New Roman"/>
          <w:sz w:val="24"/>
          <w:szCs w:val="24"/>
          <w:lang w:val="en-GB"/>
        </w:rPr>
      </w:pPr>
      <w:r>
        <w:rPr>
          <w:rFonts w:ascii="Times New Roman" w:hAnsi="Times New Roman" w:cs="Times New Roman"/>
          <w:sz w:val="24"/>
          <w:szCs w:val="24"/>
          <w:lang w:val="en-GB"/>
        </w:rPr>
        <w:t>The necessary conditions and requirements of the MTR are:</w:t>
      </w:r>
    </w:p>
    <w:p w14:paraId="40454C8B" w14:textId="77777777" w:rsidR="006C76ED" w:rsidRDefault="00C5403D">
      <w:pPr>
        <w:numPr>
          <w:ilvl w:val="0"/>
          <w:numId w:val="4"/>
        </w:numPr>
        <w:jc w:val="both"/>
        <w:rPr>
          <w:rFonts w:ascii="Times New Roman" w:hAnsi="Times New Roman" w:cs="Times New Roman"/>
          <w:sz w:val="24"/>
          <w:szCs w:val="24"/>
          <w:lang w:val="en-GB"/>
        </w:rPr>
      </w:pPr>
      <w:r>
        <w:rPr>
          <w:rFonts w:ascii="Times New Roman" w:hAnsi="Times New Roman" w:cs="Times New Roman"/>
          <w:b/>
          <w:bCs/>
          <w:sz w:val="24"/>
          <w:szCs w:val="24"/>
          <w:lang w:val="en-GB"/>
        </w:rPr>
        <w:t>For BRWDILP I (nearing completion):</w:t>
      </w:r>
      <w:r>
        <w:rPr>
          <w:rFonts w:ascii="Times New Roman" w:hAnsi="Times New Roman" w:cs="Times New Roman"/>
          <w:sz w:val="24"/>
          <w:szCs w:val="24"/>
          <w:lang w:val="en-GB"/>
        </w:rPr>
        <w:t xml:space="preserve"> To evaluate its overall performance, document lessons learned, and assess the sustainability of its completed outputs. This will provide a foundational understanding for the on-going Phase II.</w:t>
      </w:r>
    </w:p>
    <w:p w14:paraId="3D964A09" w14:textId="77777777" w:rsidR="006C76ED" w:rsidRDefault="00C5403D">
      <w:pPr>
        <w:numPr>
          <w:ilvl w:val="0"/>
          <w:numId w:val="4"/>
        </w:numPr>
        <w:jc w:val="both"/>
        <w:rPr>
          <w:rFonts w:ascii="Times New Roman" w:hAnsi="Times New Roman" w:cs="Times New Roman"/>
          <w:sz w:val="24"/>
          <w:szCs w:val="24"/>
          <w:lang w:val="en-GB"/>
        </w:rPr>
      </w:pPr>
      <w:r>
        <w:rPr>
          <w:rFonts w:ascii="Times New Roman" w:hAnsi="Times New Roman" w:cs="Times New Roman"/>
          <w:b/>
          <w:bCs/>
          <w:sz w:val="24"/>
          <w:szCs w:val="24"/>
          <w:lang w:val="en-GB"/>
        </w:rPr>
        <w:t>For BRWDILP II (mid-implementation):</w:t>
      </w:r>
      <w:r>
        <w:rPr>
          <w:rFonts w:ascii="Times New Roman" w:hAnsi="Times New Roman" w:cs="Times New Roman"/>
          <w:sz w:val="24"/>
          <w:szCs w:val="24"/>
          <w:lang w:val="en-GB"/>
        </w:rPr>
        <w:t xml:space="preserve"> To assess its progress against the implementation plan and results framework, identify bottlenecks, and recommend adjustments to ensure it remains on track to meet its targets by end of 2028.</w:t>
      </w:r>
    </w:p>
    <w:p w14:paraId="49A3176E" w14:textId="77777777" w:rsidR="006C76ED" w:rsidRDefault="00C5403D">
      <w:pPr>
        <w:numPr>
          <w:ilvl w:val="0"/>
          <w:numId w:val="4"/>
        </w:numPr>
        <w:jc w:val="both"/>
        <w:rPr>
          <w:rFonts w:ascii="Times New Roman" w:hAnsi="Times New Roman" w:cs="Times New Roman"/>
          <w:sz w:val="24"/>
          <w:szCs w:val="24"/>
          <w:lang w:val="en-GB"/>
        </w:rPr>
      </w:pPr>
      <w:r>
        <w:rPr>
          <w:rFonts w:ascii="Times New Roman" w:hAnsi="Times New Roman" w:cs="Times New Roman"/>
          <w:b/>
          <w:bCs/>
          <w:sz w:val="24"/>
          <w:szCs w:val="24"/>
          <w:lang w:val="en-GB"/>
        </w:rPr>
        <w:t>For PIM I and PIM II:</w:t>
      </w:r>
      <w:r>
        <w:rPr>
          <w:rFonts w:ascii="Times New Roman" w:hAnsi="Times New Roman" w:cs="Times New Roman"/>
          <w:sz w:val="24"/>
          <w:szCs w:val="24"/>
          <w:lang w:val="en-GB"/>
        </w:rPr>
        <w:t xml:space="preserve"> To assess how effectively these management tools have guided implementation, identifying strengths, weaknesses, and gaps. This review will inform potential updates to PIM II for the remainder of its implementation period and provide lessons for future programs.</w:t>
      </w:r>
    </w:p>
    <w:p w14:paraId="10C6C0D6" w14:textId="77777777" w:rsidR="006C76ED" w:rsidRDefault="00C5403D">
      <w:pPr>
        <w:pStyle w:val="Heading3"/>
        <w:numPr>
          <w:ilvl w:val="0"/>
          <w:numId w:val="2"/>
        </w:numPr>
        <w:ind w:left="360" w:hanging="360"/>
        <w:rPr>
          <w:rFonts w:ascii="Times New Roman" w:hAnsi="Times New Roman" w:cs="Times New Roman"/>
          <w:sz w:val="28"/>
          <w:szCs w:val="24"/>
          <w:lang w:val="en-GB"/>
        </w:rPr>
      </w:pPr>
      <w:bookmarkStart w:id="9" w:name="_Toc222997748"/>
      <w:bookmarkStart w:id="10" w:name="_Toc226530980"/>
      <w:r>
        <w:rPr>
          <w:rFonts w:ascii="Times New Roman" w:hAnsi="Times New Roman" w:cs="Times New Roman"/>
          <w:sz w:val="28"/>
          <w:szCs w:val="24"/>
          <w:lang w:val="en-GB"/>
        </w:rPr>
        <w:t>Objective of the MTR and Review of PIMs</w:t>
      </w:r>
      <w:bookmarkEnd w:id="9"/>
      <w:bookmarkEnd w:id="10"/>
    </w:p>
    <w:p w14:paraId="33E09E78" w14:textId="77777777" w:rsidR="006C76ED" w:rsidRDefault="00C5403D">
      <w:pPr>
        <w:spacing w:before="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MTR is a critical management and accountability tool. It serves to:</w:t>
      </w:r>
    </w:p>
    <w:p w14:paraId="4B2C3B6F" w14:textId="77777777" w:rsidR="006C76ED" w:rsidRDefault="00C5403D">
      <w:pPr>
        <w:numPr>
          <w:ilvl w:val="0"/>
          <w:numId w:val="5"/>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Assess progress towards the development objectives of both Phase I and the proposed Phase II as per the Results Framework;</w:t>
      </w:r>
    </w:p>
    <w:p w14:paraId="7AF0E2FE" w14:textId="77777777" w:rsidR="006C76ED" w:rsidRDefault="00C5403D">
      <w:pPr>
        <w:numPr>
          <w:ilvl w:val="0"/>
          <w:numId w:val="5"/>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Provide an evidence-based analysis of performance and identify constraints, risks, and mitigation effectiveness.</w:t>
      </w:r>
    </w:p>
    <w:p w14:paraId="06412A08" w14:textId="77777777" w:rsidR="006C76ED" w:rsidRDefault="00C5403D">
      <w:pPr>
        <w:numPr>
          <w:ilvl w:val="0"/>
          <w:numId w:val="5"/>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Evaluate implementation performance (technical, financial, procurement, safeguards, governance);</w:t>
      </w:r>
    </w:p>
    <w:p w14:paraId="0CF61CD9" w14:textId="77777777" w:rsidR="006C76ED" w:rsidRDefault="00C5403D">
      <w:pPr>
        <w:numPr>
          <w:ilvl w:val="0"/>
          <w:numId w:val="5"/>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Generate actionable recommendations to enhance implementation efficiency, effectiveness, and long-term sustainability.</w:t>
      </w:r>
    </w:p>
    <w:p w14:paraId="58BD5D30" w14:textId="77777777" w:rsidR="006C76ED" w:rsidRDefault="00C5403D">
      <w:pPr>
        <w:numPr>
          <w:ilvl w:val="0"/>
          <w:numId w:val="5"/>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Specifically review the adequacy and implementation fidelity of the Program Implementation Manuals (PIMs) for both phases.</w:t>
      </w:r>
    </w:p>
    <w:p w14:paraId="73ACE8A7" w14:textId="77777777" w:rsidR="006C76ED" w:rsidRDefault="00C5403D">
      <w:pPr>
        <w:numPr>
          <w:ilvl w:val="0"/>
          <w:numId w:val="5"/>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Inform strategic decision-making for the remainder of the program and provide lessons for future similar operations in Ethiopia and the region.</w:t>
      </w:r>
    </w:p>
    <w:p w14:paraId="4B66564A" w14:textId="77777777" w:rsidR="006C76ED" w:rsidRDefault="00C5403D">
      <w:pPr>
        <w:jc w:val="both"/>
        <w:rPr>
          <w:rFonts w:ascii="Times New Roman" w:hAnsi="Times New Roman" w:cs="Times New Roman"/>
          <w:sz w:val="24"/>
          <w:szCs w:val="24"/>
          <w:lang w:val="en-GB"/>
        </w:rPr>
      </w:pPr>
      <w:r>
        <w:rPr>
          <w:rFonts w:ascii="Times New Roman" w:hAnsi="Times New Roman" w:cs="Times New Roman"/>
          <w:sz w:val="24"/>
          <w:szCs w:val="24"/>
          <w:lang w:val="en-GB"/>
        </w:rPr>
        <w:t>Therefore, the main objective of the MTR is to conduct a comprehensive and independent assessment of the performance of BRWDILP I and BRWDILP II with regard to the setup of objectives and expected results. The review will assess progress against the programs' objectives, outcomes, and outputs as defined in their respective Results Frameworks and Financing Agreements.</w:t>
      </w:r>
    </w:p>
    <w:p w14:paraId="30092608" w14:textId="77777777" w:rsidR="006C76ED" w:rsidRDefault="00C5403D">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review would also assess the efficiency and effectiveness of Program Implementation Manuals (PIM I and PIM II) with regard its operation and functionality during the implementation period of the programs. Based on the results of the review on the PIMs the consultant will update the documents that will be used as guiding tools for the future implementations of the Programs. </w:t>
      </w:r>
    </w:p>
    <w:p w14:paraId="6A04CFE1" w14:textId="77777777" w:rsidR="006C76ED" w:rsidRDefault="00C5403D">
      <w:pPr>
        <w:pStyle w:val="Heading3"/>
        <w:numPr>
          <w:ilvl w:val="0"/>
          <w:numId w:val="2"/>
        </w:numPr>
        <w:ind w:left="360" w:hanging="360"/>
        <w:rPr>
          <w:rFonts w:ascii="Times New Roman" w:hAnsi="Times New Roman" w:cs="Times New Roman"/>
          <w:sz w:val="24"/>
          <w:szCs w:val="24"/>
        </w:rPr>
      </w:pPr>
      <w:bookmarkStart w:id="11" w:name="_Toc226530981"/>
      <w:bookmarkStart w:id="12" w:name="_Toc473102071"/>
      <w:r>
        <w:rPr>
          <w:rFonts w:ascii="Times New Roman" w:hAnsi="Times New Roman" w:cs="Times New Roman"/>
          <w:sz w:val="28"/>
          <w:szCs w:val="24"/>
          <w:lang w:val="en-GB"/>
        </w:rPr>
        <w:t>Scope of the Mid Term Review</w:t>
      </w:r>
      <w:bookmarkEnd w:id="11"/>
      <w:r>
        <w:rPr>
          <w:rFonts w:ascii="Times New Roman" w:hAnsi="Times New Roman" w:cs="Times New Roman"/>
          <w:sz w:val="28"/>
          <w:szCs w:val="24"/>
          <w:lang w:val="en-GB"/>
        </w:rPr>
        <w:t xml:space="preserve"> </w:t>
      </w:r>
      <w:bookmarkEnd w:id="12"/>
    </w:p>
    <w:p w14:paraId="55A7D5CF" w14:textId="77777777" w:rsidR="006C76ED" w:rsidRDefault="00C5403D">
      <w:pPr>
        <w:spacing w:before="240"/>
        <w:jc w:val="both"/>
        <w:rPr>
          <w:rFonts w:ascii="Times New Roman" w:hAnsi="Times New Roman" w:cs="Times New Roman"/>
          <w:sz w:val="24"/>
          <w:szCs w:val="24"/>
          <w:lang w:val="en-GB"/>
        </w:rPr>
      </w:pPr>
      <w:r>
        <w:rPr>
          <w:rFonts w:ascii="Times New Roman" w:hAnsi="Times New Roman" w:cs="Times New Roman"/>
          <w:sz w:val="24"/>
          <w:szCs w:val="24"/>
          <w:lang w:val="en-GB"/>
        </w:rPr>
        <w:t>The MTR will cover the period from program effectiveness to the date of the review mission. The scope is divided into four distinct but related parts:</w:t>
      </w:r>
    </w:p>
    <w:p w14:paraId="22C255B2" w14:textId="77777777" w:rsidR="006C76ED" w:rsidRDefault="00C5403D">
      <w:pPr>
        <w:jc w:val="both"/>
        <w:rPr>
          <w:rFonts w:ascii="Times New Roman" w:hAnsi="Times New Roman" w:cs="Times New Roman"/>
          <w:sz w:val="24"/>
          <w:szCs w:val="24"/>
          <w:lang w:val="en-GB"/>
        </w:rPr>
      </w:pPr>
      <w:r>
        <w:rPr>
          <w:rFonts w:ascii="Times New Roman" w:hAnsi="Times New Roman" w:cs="Times New Roman"/>
          <w:b/>
          <w:bCs/>
          <w:sz w:val="24"/>
          <w:szCs w:val="24"/>
          <w:lang w:val="en-GB"/>
        </w:rPr>
        <w:t>Part A: Review of BRWDILP – Phase I (BRWDILP I)</w:t>
      </w:r>
    </w:p>
    <w:p w14:paraId="145E4BEF" w14:textId="77777777" w:rsidR="006C76ED" w:rsidRDefault="00C5403D">
      <w:pPr>
        <w:numPr>
          <w:ilvl w:val="0"/>
          <w:numId w:val="6"/>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Program Performance: </w:t>
      </w:r>
      <w:r>
        <w:rPr>
          <w:rFonts w:ascii="Times New Roman" w:hAnsi="Times New Roman" w:cs="Times New Roman"/>
          <w:sz w:val="24"/>
          <w:szCs w:val="24"/>
          <w:lang w:val="en-GB"/>
        </w:rPr>
        <w:t xml:space="preserve">Assess the relevance, efficiency, effectiveness, impact and sustainability of Phase I interventions. This includes evaluating the achievement of its PDO: </w:t>
      </w:r>
      <w:r>
        <w:rPr>
          <w:rFonts w:ascii="Times New Roman" w:hAnsi="Times New Roman" w:cs="Times New Roman"/>
          <w:i/>
          <w:iCs/>
          <w:sz w:val="24"/>
          <w:szCs w:val="24"/>
          <w:lang w:val="en-GB"/>
        </w:rPr>
        <w:t>"to improve access to climate resilient and gender sensitive integrated and sustainable water and sanitation services to pastoralist communities... for improved health, livelihoods, and nutrition and food security."</w:t>
      </w:r>
    </w:p>
    <w:p w14:paraId="0093C122" w14:textId="77777777" w:rsidR="006C76ED" w:rsidRDefault="00C5403D">
      <w:pPr>
        <w:numPr>
          <w:ilvl w:val="0"/>
          <w:numId w:val="6"/>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Outputs and Outcomes: </w:t>
      </w:r>
      <w:r>
        <w:rPr>
          <w:rFonts w:ascii="Times New Roman" w:hAnsi="Times New Roman" w:cs="Times New Roman"/>
          <w:sz w:val="24"/>
          <w:szCs w:val="24"/>
          <w:lang w:val="en-GB"/>
        </w:rPr>
        <w:t>Verify and analysis progress against the Phase I Results Framework indicators e.g., population with access to water (24,115 target), livestock provided with water access (83,000 target), area under sustainable landscape management (400 ha target), jobs created.</w:t>
      </w:r>
    </w:p>
    <w:p w14:paraId="3F64D665" w14:textId="77777777" w:rsidR="006C76ED" w:rsidRDefault="00C5403D">
      <w:pPr>
        <w:numPr>
          <w:ilvl w:val="0"/>
          <w:numId w:val="6"/>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Component-wise Review: </w:t>
      </w:r>
      <w:r>
        <w:rPr>
          <w:rFonts w:ascii="Times New Roman" w:hAnsi="Times New Roman" w:cs="Times New Roman"/>
          <w:sz w:val="24"/>
          <w:szCs w:val="24"/>
          <w:lang w:val="en-GB"/>
        </w:rPr>
        <w:t>Assess the implementation status and performance of each Phase I component:</w:t>
      </w:r>
    </w:p>
    <w:p w14:paraId="1A81BE81" w14:textId="77777777" w:rsidR="006C76ED" w:rsidRDefault="00C5403D">
      <w:pPr>
        <w:numPr>
          <w:ilvl w:val="2"/>
          <w:numId w:val="7"/>
        </w:numPr>
        <w:tabs>
          <w:tab w:val="clear" w:pos="2160"/>
        </w:tabs>
        <w:jc w:val="both"/>
        <w:rPr>
          <w:rFonts w:ascii="Times New Roman" w:hAnsi="Times New Roman" w:cs="Times New Roman"/>
          <w:sz w:val="24"/>
          <w:szCs w:val="24"/>
          <w:lang w:val="en-GB"/>
        </w:rPr>
      </w:pPr>
      <w:r>
        <w:rPr>
          <w:rFonts w:ascii="Times New Roman" w:hAnsi="Times New Roman" w:cs="Times New Roman"/>
          <w:sz w:val="24"/>
          <w:szCs w:val="24"/>
          <w:lang w:val="en-GB"/>
        </w:rPr>
        <w:t>Component 1: Water Development and Institutional Sanitation</w:t>
      </w:r>
    </w:p>
    <w:p w14:paraId="7E7629AF" w14:textId="77777777" w:rsidR="006C76ED" w:rsidRDefault="00C5403D">
      <w:pPr>
        <w:numPr>
          <w:ilvl w:val="2"/>
          <w:numId w:val="7"/>
        </w:numPr>
        <w:tabs>
          <w:tab w:val="clear" w:pos="2160"/>
        </w:tabs>
        <w:jc w:val="both"/>
        <w:rPr>
          <w:rFonts w:ascii="Times New Roman" w:hAnsi="Times New Roman" w:cs="Times New Roman"/>
          <w:sz w:val="24"/>
          <w:szCs w:val="24"/>
          <w:lang w:val="en-GB"/>
        </w:rPr>
      </w:pPr>
      <w:r>
        <w:rPr>
          <w:rFonts w:ascii="Times New Roman" w:hAnsi="Times New Roman" w:cs="Times New Roman"/>
          <w:sz w:val="24"/>
          <w:szCs w:val="24"/>
          <w:lang w:val="en-GB"/>
        </w:rPr>
        <w:t>Component 2: Integrated Watershed Management and Institutional Strengthening</w:t>
      </w:r>
    </w:p>
    <w:p w14:paraId="162A2214" w14:textId="77777777" w:rsidR="006C76ED" w:rsidRDefault="00C5403D">
      <w:pPr>
        <w:numPr>
          <w:ilvl w:val="2"/>
          <w:numId w:val="7"/>
        </w:numPr>
        <w:tabs>
          <w:tab w:val="clear" w:pos="2160"/>
        </w:tabs>
        <w:jc w:val="both"/>
        <w:rPr>
          <w:rFonts w:ascii="Times New Roman" w:hAnsi="Times New Roman" w:cs="Times New Roman"/>
          <w:sz w:val="24"/>
          <w:szCs w:val="24"/>
          <w:lang w:val="en-GB"/>
        </w:rPr>
      </w:pPr>
      <w:r>
        <w:rPr>
          <w:rFonts w:ascii="Times New Roman" w:hAnsi="Times New Roman" w:cs="Times New Roman"/>
          <w:sz w:val="24"/>
          <w:szCs w:val="24"/>
          <w:lang w:val="en-GB"/>
        </w:rPr>
        <w:t>Component 3: Program Management</w:t>
      </w:r>
    </w:p>
    <w:p w14:paraId="696A0459" w14:textId="77777777" w:rsidR="006C76ED" w:rsidRDefault="00C5403D">
      <w:pPr>
        <w:numPr>
          <w:ilvl w:val="0"/>
          <w:numId w:val="6"/>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Cross-cutting Issues: </w:t>
      </w:r>
      <w:r>
        <w:rPr>
          <w:rFonts w:ascii="Times New Roman" w:hAnsi="Times New Roman" w:cs="Times New Roman"/>
          <w:sz w:val="24"/>
          <w:szCs w:val="24"/>
          <w:lang w:val="en-GB"/>
        </w:rPr>
        <w:t>Evaluate the integration and impact of gender equality and women’s empowerment, climate change adaptation and green growth, and poverty reduction/inclusiveness.</w:t>
      </w:r>
    </w:p>
    <w:p w14:paraId="2335B52F" w14:textId="77777777" w:rsidR="006C76ED" w:rsidRDefault="00C5403D">
      <w:pPr>
        <w:numPr>
          <w:ilvl w:val="0"/>
          <w:numId w:val="6"/>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Sustainability: </w:t>
      </w:r>
      <w:r>
        <w:rPr>
          <w:rFonts w:ascii="Times New Roman" w:hAnsi="Times New Roman" w:cs="Times New Roman"/>
          <w:sz w:val="24"/>
          <w:szCs w:val="24"/>
          <w:lang w:val="en-GB"/>
        </w:rPr>
        <w:t>Assess the sustainability of the infrastructure and services established under Phase I, including the functionality of community management structures, the status of the planned utility, and the adequacy of operation and maintenance (O&amp;M) arrangements.</w:t>
      </w:r>
    </w:p>
    <w:p w14:paraId="5E74804C" w14:textId="77777777" w:rsidR="008C427E" w:rsidRDefault="008C427E" w:rsidP="008C427E">
      <w:pPr>
        <w:tabs>
          <w:tab w:val="left" w:pos="720"/>
        </w:tabs>
        <w:ind w:left="720"/>
        <w:jc w:val="both"/>
        <w:rPr>
          <w:rFonts w:ascii="Times New Roman" w:hAnsi="Times New Roman" w:cs="Times New Roman"/>
          <w:sz w:val="24"/>
          <w:szCs w:val="24"/>
          <w:lang w:val="en-GB"/>
        </w:rPr>
      </w:pPr>
    </w:p>
    <w:p w14:paraId="366AD49A" w14:textId="77777777" w:rsidR="006C76ED" w:rsidRDefault="00C5403D">
      <w:pPr>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Part B: Review of BRWDILP – Phase II (BRWDILP II)</w:t>
      </w:r>
    </w:p>
    <w:p w14:paraId="3B6AEE7D"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Program Performance: </w:t>
      </w:r>
      <w:r>
        <w:rPr>
          <w:rFonts w:ascii="Times New Roman" w:hAnsi="Times New Roman" w:cs="Times New Roman"/>
          <w:sz w:val="24"/>
          <w:szCs w:val="24"/>
          <w:lang w:val="en-GB"/>
        </w:rPr>
        <w:t>Assess the relevance, efficiency, effectiveness, impact and efficiency of Phase II implementation to date.</w:t>
      </w:r>
    </w:p>
    <w:p w14:paraId="104C0363"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Outputs and Outcomes:</w:t>
      </w:r>
      <w:r>
        <w:rPr>
          <w:rFonts w:ascii="Times New Roman" w:hAnsi="Times New Roman" w:cs="Times New Roman"/>
          <w:sz w:val="24"/>
          <w:szCs w:val="24"/>
          <w:lang w:val="en-GB"/>
        </w:rPr>
        <w:t xml:space="preserve"> Evaluate progress towards achieving the Phase II PDO: </w:t>
      </w:r>
      <w:r>
        <w:rPr>
          <w:rFonts w:ascii="Times New Roman" w:hAnsi="Times New Roman" w:cs="Times New Roman"/>
          <w:i/>
          <w:iCs/>
          <w:sz w:val="24"/>
          <w:szCs w:val="24"/>
          <w:lang w:val="en-GB"/>
        </w:rPr>
        <w:t xml:space="preserve">"to improve access to climate resilient and gender sensitive integrated and sustainable water and sanitation services by pastoral communities in dry land areas of the Borana area of the Oromia region”. </w:t>
      </w:r>
      <w:r>
        <w:rPr>
          <w:rFonts w:ascii="Times New Roman" w:hAnsi="Times New Roman" w:cs="Times New Roman"/>
          <w:sz w:val="24"/>
          <w:szCs w:val="24"/>
          <w:lang w:val="en-GB"/>
        </w:rPr>
        <w:t>Verify progress against the Results Framework indicators (e.g., population accessing basic water services (35,816 target), livestock (108,967 target), sanitation (21,000 target), catchment management (600 ha target), jobs created).</w:t>
      </w:r>
    </w:p>
    <w:p w14:paraId="4F2A9580"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Component-wise Review:</w:t>
      </w:r>
      <w:r>
        <w:rPr>
          <w:rFonts w:ascii="Times New Roman" w:hAnsi="Times New Roman" w:cs="Times New Roman"/>
          <w:bCs/>
          <w:sz w:val="24"/>
          <w:szCs w:val="24"/>
          <w:lang w:val="en-GB"/>
        </w:rPr>
        <w:t xml:space="preserve"> </w:t>
      </w:r>
      <w:r>
        <w:rPr>
          <w:rFonts w:ascii="Times New Roman" w:hAnsi="Times New Roman" w:cs="Times New Roman"/>
          <w:sz w:val="24"/>
          <w:szCs w:val="24"/>
          <w:lang w:val="en-GB"/>
        </w:rPr>
        <w:t>Assess implementation progress and performance of Phase II components:</w:t>
      </w:r>
    </w:p>
    <w:p w14:paraId="2FB6339B" w14:textId="77777777" w:rsidR="006C76ED" w:rsidRDefault="00C5403D">
      <w:pPr>
        <w:numPr>
          <w:ilvl w:val="2"/>
          <w:numId w:val="9"/>
        </w:numPr>
        <w:tabs>
          <w:tab w:val="clear" w:pos="2160"/>
        </w:tabs>
        <w:jc w:val="both"/>
        <w:rPr>
          <w:rFonts w:ascii="Times New Roman" w:hAnsi="Times New Roman" w:cs="Times New Roman"/>
          <w:sz w:val="24"/>
          <w:szCs w:val="24"/>
          <w:lang w:val="en-GB"/>
        </w:rPr>
      </w:pPr>
      <w:r>
        <w:rPr>
          <w:rFonts w:ascii="Times New Roman" w:hAnsi="Times New Roman" w:cs="Times New Roman"/>
          <w:sz w:val="24"/>
          <w:szCs w:val="24"/>
          <w:lang w:val="en-GB"/>
        </w:rPr>
        <w:t>Component 1: Water Infrastructure development and improved sanitation</w:t>
      </w:r>
    </w:p>
    <w:p w14:paraId="7BE68E8E" w14:textId="77777777" w:rsidR="006C76ED" w:rsidRDefault="00C5403D">
      <w:pPr>
        <w:numPr>
          <w:ilvl w:val="2"/>
          <w:numId w:val="9"/>
        </w:numPr>
        <w:tabs>
          <w:tab w:val="clear" w:pos="2160"/>
        </w:tabs>
        <w:jc w:val="both"/>
        <w:rPr>
          <w:rFonts w:ascii="Times New Roman" w:hAnsi="Times New Roman" w:cs="Times New Roman"/>
          <w:sz w:val="24"/>
          <w:szCs w:val="24"/>
          <w:lang w:val="en-GB"/>
        </w:rPr>
      </w:pPr>
      <w:r>
        <w:rPr>
          <w:rFonts w:ascii="Times New Roman" w:hAnsi="Times New Roman" w:cs="Times New Roman"/>
          <w:sz w:val="24"/>
          <w:szCs w:val="24"/>
          <w:lang w:val="en-GB"/>
        </w:rPr>
        <w:t>Component 2: Water Resources Management and Institutional Strengthening</w:t>
      </w:r>
    </w:p>
    <w:p w14:paraId="56F7E834" w14:textId="77777777" w:rsidR="006C76ED" w:rsidRDefault="00C5403D">
      <w:pPr>
        <w:numPr>
          <w:ilvl w:val="2"/>
          <w:numId w:val="9"/>
        </w:numPr>
        <w:tabs>
          <w:tab w:val="clear" w:pos="2160"/>
        </w:tabs>
        <w:jc w:val="both"/>
        <w:rPr>
          <w:rFonts w:ascii="Times New Roman" w:hAnsi="Times New Roman" w:cs="Times New Roman"/>
          <w:sz w:val="24"/>
          <w:szCs w:val="24"/>
          <w:lang w:val="en-GB"/>
        </w:rPr>
      </w:pPr>
      <w:r>
        <w:rPr>
          <w:rFonts w:ascii="Times New Roman" w:hAnsi="Times New Roman" w:cs="Times New Roman"/>
          <w:sz w:val="24"/>
          <w:szCs w:val="24"/>
          <w:lang w:val="en-GB"/>
        </w:rPr>
        <w:t>Component 3: Program Management</w:t>
      </w:r>
    </w:p>
    <w:p w14:paraId="7F93EE3A"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Cross-cutting Issues: </w:t>
      </w:r>
      <w:r>
        <w:rPr>
          <w:rFonts w:ascii="Times New Roman" w:hAnsi="Times New Roman" w:cs="Times New Roman"/>
          <w:sz w:val="24"/>
          <w:szCs w:val="24"/>
          <w:lang w:val="en-GB"/>
        </w:rPr>
        <w:t>Evaluate the integration and impact of gender equality (as per the Gender Action Plan), climate change adaptation, and fragility/resilience building.</w:t>
      </w:r>
    </w:p>
    <w:p w14:paraId="69271104"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Risk Assessment: </w:t>
      </w:r>
      <w:r>
        <w:rPr>
          <w:rFonts w:ascii="Times New Roman" w:hAnsi="Times New Roman" w:cs="Times New Roman"/>
          <w:sz w:val="24"/>
          <w:szCs w:val="24"/>
          <w:lang w:val="en-GB"/>
        </w:rPr>
        <w:t>Review the effectiveness of the risk mitigation measures identified in the program appraisal report, particularly concerning security, fiduciary, and technical risks.</w:t>
      </w:r>
    </w:p>
    <w:p w14:paraId="1AC4C0AA" w14:textId="77777777" w:rsidR="006C76ED" w:rsidRDefault="00C5403D">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Part C: Review of </w:t>
      </w:r>
      <w:r>
        <w:rPr>
          <w:rFonts w:ascii="Times New Roman" w:hAnsi="Times New Roman" w:cs="Times New Roman"/>
          <w:b/>
          <w:bCs/>
          <w:sz w:val="24"/>
          <w:szCs w:val="24"/>
          <w:lang w:eastAsia="zh-CN"/>
        </w:rPr>
        <w:t xml:space="preserve">Water Quality  </w:t>
      </w:r>
    </w:p>
    <w:p w14:paraId="091FF70E" w14:textId="77777777" w:rsidR="006C76ED" w:rsidRDefault="00C5403D">
      <w:pPr>
        <w:spacing w:before="120" w:after="160" w:line="240" w:lineRule="atLeast"/>
        <w:jc w:val="both"/>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eastAsia="zh-CN"/>
        </w:rPr>
        <w:t xml:space="preserve">Water Quality Verification </w:t>
      </w:r>
    </w:p>
    <w:p w14:paraId="2A557787" w14:textId="77777777" w:rsidR="006C76ED" w:rsidRDefault="00C5403D">
      <w:pPr>
        <w:ind w:left="360"/>
        <w:jc w:val="both"/>
        <w:rPr>
          <w:rFonts w:ascii="Times New Roman" w:hAnsi="Times New Roman" w:cs="Times New Roman"/>
          <w:sz w:val="24"/>
          <w:szCs w:val="24"/>
          <w:lang w:val="en-GB"/>
        </w:rPr>
      </w:pPr>
      <w:r>
        <w:rPr>
          <w:rFonts w:ascii="Times New Roman" w:hAnsi="Times New Roman" w:cs="Times New Roman"/>
          <w:b/>
          <w:bCs/>
          <w:sz w:val="24"/>
          <w:szCs w:val="24"/>
          <w:lang w:eastAsia="zh-CN"/>
        </w:rPr>
        <w:t>Water Quality Assessment:</w:t>
      </w:r>
      <w:r>
        <w:rPr>
          <w:rFonts w:ascii="Times New Roman" w:hAnsi="Times New Roman" w:cs="Times New Roman"/>
          <w:sz w:val="24"/>
          <w:szCs w:val="24"/>
          <w:lang w:eastAsia="zh-CN"/>
        </w:rPr>
        <w:t> The consultant shall evaluate the adequacy of water quality monitoring across the project. Specifically, for the Gelchet wellfield and other groundwater sources, the consultant will:</w:t>
      </w:r>
    </w:p>
    <w:p w14:paraId="2BD74CA9"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Review all existing laboratory test results conducted during the construction and operational phases.</w:t>
      </w:r>
    </w:p>
    <w:p w14:paraId="7DA4C855"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Verify compliance with National Drinking Water Quality Standards and WHO guidelines, focusing on chemical (e.g., fluoride, salinity) and microbiological parameters.</w:t>
      </w:r>
    </w:p>
    <w:p w14:paraId="35A65606" w14:textId="77777777" w:rsidR="006C76ED" w:rsidRDefault="00C5403D">
      <w:pPr>
        <w:ind w:left="360"/>
        <w:jc w:val="both"/>
        <w:rPr>
          <w:rFonts w:ascii="Times New Roman" w:hAnsi="Times New Roman" w:cs="Times New Roman"/>
          <w:sz w:val="24"/>
          <w:szCs w:val="24"/>
          <w:lang w:val="en-GB"/>
        </w:rPr>
      </w:pPr>
      <w:r>
        <w:rPr>
          <w:rFonts w:ascii="Times New Roman" w:hAnsi="Times New Roman" w:cs="Times New Roman"/>
          <w:sz w:val="24"/>
          <w:szCs w:val="24"/>
          <w:lang w:val="en-GB"/>
        </w:rPr>
        <w:t>Assess the functionality of water treatment/disinfection facilities at the scheme level and provide recommendations for improvement where gaps are identified.</w:t>
      </w:r>
    </w:p>
    <w:p w14:paraId="493EE272" w14:textId="77777777" w:rsidR="00B41063" w:rsidRDefault="00B41063">
      <w:pPr>
        <w:ind w:left="360"/>
        <w:jc w:val="both"/>
        <w:rPr>
          <w:rFonts w:ascii="Times New Roman" w:hAnsi="Times New Roman" w:cs="Times New Roman"/>
          <w:sz w:val="24"/>
          <w:szCs w:val="24"/>
          <w:lang w:val="en-GB"/>
        </w:rPr>
      </w:pPr>
    </w:p>
    <w:p w14:paraId="0C820715" w14:textId="77777777" w:rsidR="006C76ED" w:rsidRDefault="00C5403D">
      <w:pPr>
        <w:jc w:val="both"/>
        <w:rPr>
          <w:rFonts w:ascii="Times New Roman" w:hAnsi="Times New Roman" w:cs="Times New Roman"/>
          <w:sz w:val="24"/>
          <w:szCs w:val="24"/>
          <w:lang w:val="en-GB"/>
        </w:rPr>
      </w:pPr>
      <w:r>
        <w:rPr>
          <w:rFonts w:ascii="Times New Roman" w:hAnsi="Times New Roman" w:cs="Times New Roman"/>
          <w:b/>
          <w:bCs/>
          <w:sz w:val="24"/>
          <w:szCs w:val="24"/>
          <w:lang w:val="en-GB"/>
        </w:rPr>
        <w:t>Part D: Review of Program Implementation Manuals (PIM I and PIM II)</w:t>
      </w:r>
    </w:p>
    <w:p w14:paraId="73567808"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PIM I Review: </w:t>
      </w:r>
      <w:r>
        <w:rPr>
          <w:rFonts w:ascii="Times New Roman" w:hAnsi="Times New Roman" w:cs="Times New Roman"/>
          <w:sz w:val="24"/>
          <w:szCs w:val="24"/>
          <w:lang w:val="en-GB"/>
        </w:rPr>
        <w:t>Assess the extent to which PIM I was used, its relevance to the actual implementation context of Phase I, and its overall contribution to or hindrance to the successful implementation.</w:t>
      </w:r>
    </w:p>
    <w:p w14:paraId="5747CF14"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PIM II Review: </w:t>
      </w:r>
      <w:r>
        <w:rPr>
          <w:rFonts w:ascii="Times New Roman" w:hAnsi="Times New Roman" w:cs="Times New Roman"/>
          <w:sz w:val="24"/>
          <w:szCs w:val="24"/>
          <w:lang w:val="en-GB"/>
        </w:rPr>
        <w:t>Critically review PIM II's clarity, comprehensiveness, and practicality. Assess its effectiveness in guiding the PITs on fiduciary management (procurement, financial management), safeguards (environmental and social), M&amp;E, and reporting. Identify any gaps, inconsistencies, or areas for improvement to enhance implementation for the remaining period of Phase II.</w:t>
      </w:r>
    </w:p>
    <w:p w14:paraId="78E01BFC" w14:textId="77777777" w:rsidR="006C76ED" w:rsidRDefault="00C5403D">
      <w:pPr>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Comparative Analysis: </w:t>
      </w:r>
      <w:r>
        <w:rPr>
          <w:rFonts w:ascii="Times New Roman" w:hAnsi="Times New Roman" w:cs="Times New Roman"/>
          <w:sz w:val="24"/>
          <w:szCs w:val="24"/>
          <w:lang w:val="en-GB"/>
        </w:rPr>
        <w:t>Draw lessons from the PIM I experience to inform recommendations for updating PIM II.</w:t>
      </w:r>
    </w:p>
    <w:p w14:paraId="489E9E10" w14:textId="77777777" w:rsidR="006C76ED" w:rsidRDefault="00C5403D">
      <w:pPr>
        <w:pStyle w:val="Heading3"/>
        <w:numPr>
          <w:ilvl w:val="0"/>
          <w:numId w:val="2"/>
        </w:numPr>
        <w:ind w:left="360" w:hanging="360"/>
        <w:rPr>
          <w:rFonts w:ascii="Times New Roman" w:hAnsi="Times New Roman" w:cs="Times New Roman"/>
          <w:sz w:val="28"/>
          <w:szCs w:val="24"/>
          <w:lang w:val="en-GB"/>
        </w:rPr>
      </w:pPr>
      <w:bookmarkStart w:id="13" w:name="_Toc226530982"/>
      <w:r>
        <w:rPr>
          <w:rFonts w:ascii="Times New Roman" w:hAnsi="Times New Roman" w:cs="Times New Roman"/>
          <w:sz w:val="28"/>
          <w:szCs w:val="24"/>
          <w:lang w:val="en-GB"/>
        </w:rPr>
        <w:t>Mid Term Review Approach and Methodology</w:t>
      </w:r>
      <w:bookmarkEnd w:id="13"/>
    </w:p>
    <w:p w14:paraId="0822AE0C" w14:textId="77777777" w:rsidR="006C76ED" w:rsidRDefault="00C5403D">
      <w:pPr>
        <w:spacing w:before="240"/>
        <w:jc w:val="both"/>
        <w:rPr>
          <w:rFonts w:ascii="Times New Roman" w:hAnsi="Times New Roman" w:cs="Times New Roman"/>
          <w:sz w:val="24"/>
          <w:szCs w:val="24"/>
        </w:rPr>
      </w:pPr>
      <w:r>
        <w:rPr>
          <w:rFonts w:ascii="Times New Roman" w:hAnsi="Times New Roman" w:cs="Times New Roman"/>
          <w:sz w:val="24"/>
          <w:szCs w:val="24"/>
        </w:rPr>
        <w:t xml:space="preserve">The MTR must provide evidence based information. In this regard, all relevant sources of information, including documents prepared during the preparation and implementation phases, and extensive consultation (federal, regional, Woreda/town and community level) will be used. </w:t>
      </w:r>
    </w:p>
    <w:p w14:paraId="357BBADB" w14:textId="77777777" w:rsidR="006C76ED" w:rsidRDefault="00C5403D">
      <w:pPr>
        <w:shd w:val="clear" w:color="auto" w:fill="FFFFFF"/>
        <w:spacing w:after="0"/>
        <w:jc w:val="both"/>
        <w:rPr>
          <w:rFonts w:ascii="Times New Roman" w:eastAsia="Times New Roman" w:hAnsi="Times New Roman" w:cs="Times New Roman"/>
          <w:color w:val="0F1115"/>
          <w:sz w:val="24"/>
          <w:szCs w:val="24"/>
          <w:lang w:val="en-GB" w:eastAsia="en-GB"/>
        </w:rPr>
      </w:pPr>
      <w:r>
        <w:rPr>
          <w:rFonts w:ascii="Times New Roman" w:eastAsia="Times New Roman" w:hAnsi="Times New Roman" w:cs="Times New Roman"/>
          <w:color w:val="0F1115"/>
          <w:sz w:val="24"/>
          <w:szCs w:val="24"/>
          <w:lang w:val="en-GB" w:eastAsia="en-GB"/>
        </w:rPr>
        <w:t>The MTR will be conducted by a team of independent consultants using a participatory, mixed-methods approach. The methodology will include:</w:t>
      </w:r>
    </w:p>
    <w:p w14:paraId="66BC3BBF" w14:textId="77777777" w:rsidR="006C76ED" w:rsidRDefault="00C5403D">
      <w:pPr>
        <w:numPr>
          <w:ilvl w:val="0"/>
          <w:numId w:val="10"/>
        </w:numPr>
        <w:shd w:val="clear" w:color="auto" w:fill="FFFFFF"/>
        <w:spacing w:after="0"/>
        <w:contextualSpacing/>
        <w:jc w:val="both"/>
        <w:rPr>
          <w:rFonts w:ascii="Times New Roman" w:eastAsia="Times New Roman" w:hAnsi="Times New Roman" w:cs="Times New Roman"/>
          <w:color w:val="0F1115"/>
          <w:sz w:val="24"/>
          <w:szCs w:val="24"/>
          <w:lang w:val="en-GB" w:eastAsia="en-GB"/>
        </w:rPr>
      </w:pPr>
      <w:r>
        <w:rPr>
          <w:rFonts w:ascii="Times New Roman" w:eastAsia="Times New Roman" w:hAnsi="Times New Roman" w:cs="Times New Roman"/>
          <w:b/>
          <w:bCs/>
          <w:color w:val="0F1115"/>
          <w:sz w:val="24"/>
          <w:szCs w:val="24"/>
          <w:lang w:val="en-GB" w:eastAsia="en-GB"/>
        </w:rPr>
        <w:t xml:space="preserve">Desk Review: </w:t>
      </w:r>
      <w:r>
        <w:rPr>
          <w:rFonts w:ascii="Times New Roman" w:eastAsia="Times New Roman" w:hAnsi="Times New Roman" w:cs="Times New Roman"/>
          <w:color w:val="0F1115"/>
          <w:sz w:val="24"/>
          <w:szCs w:val="24"/>
          <w:lang w:val="en-GB" w:eastAsia="en-GB"/>
        </w:rPr>
        <w:t>Thorough review of all relevant program documents.</w:t>
      </w:r>
    </w:p>
    <w:p w14:paraId="5E4D0692" w14:textId="77777777" w:rsidR="006C76ED" w:rsidRDefault="00C5403D">
      <w:pPr>
        <w:numPr>
          <w:ilvl w:val="0"/>
          <w:numId w:val="10"/>
        </w:numPr>
        <w:shd w:val="clear" w:color="auto" w:fill="FFFFFF"/>
        <w:spacing w:after="0"/>
        <w:contextualSpacing/>
        <w:jc w:val="both"/>
        <w:rPr>
          <w:rFonts w:ascii="Times New Roman" w:eastAsia="Times New Roman" w:hAnsi="Times New Roman" w:cs="Times New Roman"/>
          <w:color w:val="0F1115"/>
          <w:sz w:val="24"/>
          <w:szCs w:val="24"/>
          <w:lang w:val="en-GB" w:eastAsia="en-GB"/>
        </w:rPr>
      </w:pPr>
      <w:r>
        <w:rPr>
          <w:rFonts w:ascii="Times New Roman" w:eastAsia="Times New Roman" w:hAnsi="Times New Roman" w:cs="Times New Roman"/>
          <w:b/>
          <w:bCs/>
          <w:color w:val="0F1115"/>
          <w:sz w:val="24"/>
          <w:szCs w:val="24"/>
          <w:lang w:val="en-GB" w:eastAsia="en-GB"/>
        </w:rPr>
        <w:t xml:space="preserve">Stakeholder Consultations: </w:t>
      </w:r>
      <w:r>
        <w:rPr>
          <w:rFonts w:ascii="Times New Roman" w:eastAsia="Times New Roman" w:hAnsi="Times New Roman" w:cs="Times New Roman"/>
          <w:color w:val="0F1115"/>
          <w:sz w:val="24"/>
          <w:szCs w:val="24"/>
          <w:lang w:val="en-GB" w:eastAsia="en-GB"/>
        </w:rPr>
        <w:t>Semi-structured interviews and focus group discussions with key stakeholders at federal (</w:t>
      </w:r>
      <w:proofErr w:type="spellStart"/>
      <w:r>
        <w:rPr>
          <w:rFonts w:ascii="Times New Roman" w:eastAsia="Times New Roman" w:hAnsi="Times New Roman" w:cs="Times New Roman"/>
          <w:color w:val="0F1115"/>
          <w:sz w:val="24"/>
          <w:szCs w:val="24"/>
          <w:lang w:val="en-GB" w:eastAsia="en-GB"/>
        </w:rPr>
        <w:t>MoWE</w:t>
      </w:r>
      <w:proofErr w:type="spellEnd"/>
      <w:r>
        <w:rPr>
          <w:rFonts w:ascii="Times New Roman" w:eastAsia="Times New Roman" w:hAnsi="Times New Roman" w:cs="Times New Roman"/>
          <w:color w:val="0F1115"/>
          <w:sz w:val="24"/>
          <w:szCs w:val="24"/>
          <w:lang w:val="en-GB" w:eastAsia="en-GB"/>
        </w:rPr>
        <w:t xml:space="preserve">), regional (OWEB, Oromia EPA, Bureau of Finance), zonal, and woreda levels (Water Offices, Agriculture Offices, Women and Youth Affairs). Consultations will also be held with beneficiary communities (including women, youth, and vulnerable groups), the </w:t>
      </w:r>
      <w:proofErr w:type="spellStart"/>
      <w:r>
        <w:rPr>
          <w:rFonts w:ascii="Times New Roman" w:eastAsia="Times New Roman" w:hAnsi="Times New Roman" w:cs="Times New Roman"/>
          <w:i/>
          <w:iCs/>
          <w:color w:val="0F1115"/>
          <w:sz w:val="24"/>
          <w:szCs w:val="24"/>
          <w:lang w:val="en-GB" w:eastAsia="en-GB"/>
        </w:rPr>
        <w:t>Abagada</w:t>
      </w:r>
      <w:proofErr w:type="spellEnd"/>
      <w:r>
        <w:rPr>
          <w:rFonts w:ascii="Times New Roman" w:eastAsia="Times New Roman" w:hAnsi="Times New Roman" w:cs="Times New Roman"/>
          <w:i/>
          <w:iCs/>
          <w:color w:val="0F1115"/>
          <w:sz w:val="24"/>
          <w:szCs w:val="24"/>
          <w:lang w:val="en-GB" w:eastAsia="en-GB"/>
        </w:rPr>
        <w:t xml:space="preserve"> </w:t>
      </w:r>
      <w:r>
        <w:rPr>
          <w:rFonts w:ascii="Times New Roman" w:eastAsia="Times New Roman" w:hAnsi="Times New Roman" w:cs="Times New Roman"/>
          <w:color w:val="0F1115"/>
          <w:sz w:val="24"/>
          <w:szCs w:val="24"/>
          <w:lang w:val="en-GB" w:eastAsia="en-GB"/>
        </w:rPr>
        <w:t>(traditional leaders), and development partners (AfDB, etc.).</w:t>
      </w:r>
    </w:p>
    <w:p w14:paraId="4C01F65D" w14:textId="77777777" w:rsidR="006C76ED" w:rsidRDefault="00C5403D">
      <w:pPr>
        <w:numPr>
          <w:ilvl w:val="0"/>
          <w:numId w:val="10"/>
        </w:numPr>
        <w:shd w:val="clear" w:color="auto" w:fill="FFFFFF"/>
        <w:spacing w:after="0"/>
        <w:contextualSpacing/>
        <w:jc w:val="both"/>
        <w:rPr>
          <w:rFonts w:ascii="Times New Roman" w:eastAsia="Times New Roman" w:hAnsi="Times New Roman" w:cs="Times New Roman"/>
          <w:color w:val="0F1115"/>
          <w:sz w:val="24"/>
          <w:szCs w:val="24"/>
          <w:lang w:val="en-GB" w:eastAsia="en-GB"/>
        </w:rPr>
      </w:pPr>
      <w:r>
        <w:rPr>
          <w:rFonts w:ascii="Times New Roman" w:eastAsia="Times New Roman" w:hAnsi="Times New Roman" w:cs="Times New Roman"/>
          <w:b/>
          <w:bCs/>
          <w:color w:val="0F1115"/>
          <w:sz w:val="24"/>
          <w:szCs w:val="24"/>
          <w:lang w:val="en-GB" w:eastAsia="en-GB"/>
        </w:rPr>
        <w:t xml:space="preserve">Field Visits: </w:t>
      </w:r>
      <w:r>
        <w:rPr>
          <w:rFonts w:ascii="Times New Roman" w:eastAsia="Times New Roman" w:hAnsi="Times New Roman" w:cs="Times New Roman"/>
          <w:color w:val="0F1115"/>
          <w:sz w:val="24"/>
          <w:szCs w:val="24"/>
          <w:lang w:val="en-GB" w:eastAsia="en-GB"/>
        </w:rPr>
        <w:t xml:space="preserve">Direct observation of program interventions, including water supply schemes (wellfields, transmission lines, reservoirs, kiosks, livestock troughs), sanitation facilities, and catchment management sites in the target woredas (Elweya, </w:t>
      </w:r>
      <w:proofErr w:type="spellStart"/>
      <w:r>
        <w:rPr>
          <w:rFonts w:ascii="Times New Roman" w:eastAsia="Times New Roman" w:hAnsi="Times New Roman" w:cs="Times New Roman"/>
          <w:color w:val="0F1115"/>
          <w:sz w:val="24"/>
          <w:szCs w:val="24"/>
          <w:lang w:val="en-GB" w:eastAsia="en-GB"/>
        </w:rPr>
        <w:t>Dubluk</w:t>
      </w:r>
      <w:proofErr w:type="spellEnd"/>
      <w:r>
        <w:rPr>
          <w:rFonts w:ascii="Times New Roman" w:eastAsia="Times New Roman" w:hAnsi="Times New Roman" w:cs="Times New Roman"/>
          <w:color w:val="0F1115"/>
          <w:sz w:val="24"/>
          <w:szCs w:val="24"/>
          <w:lang w:val="en-GB" w:eastAsia="en-GB"/>
        </w:rPr>
        <w:t xml:space="preserve">, </w:t>
      </w:r>
      <w:proofErr w:type="spellStart"/>
      <w:r>
        <w:rPr>
          <w:rFonts w:ascii="Times New Roman" w:eastAsia="Times New Roman" w:hAnsi="Times New Roman" w:cs="Times New Roman"/>
          <w:color w:val="0F1115"/>
          <w:sz w:val="24"/>
          <w:szCs w:val="24"/>
          <w:lang w:val="en-GB" w:eastAsia="en-GB"/>
        </w:rPr>
        <w:t>Yabelo</w:t>
      </w:r>
      <w:proofErr w:type="spellEnd"/>
      <w:r>
        <w:rPr>
          <w:rFonts w:ascii="Times New Roman" w:eastAsia="Times New Roman" w:hAnsi="Times New Roman" w:cs="Times New Roman"/>
          <w:color w:val="0F1115"/>
          <w:sz w:val="24"/>
          <w:szCs w:val="24"/>
          <w:lang w:val="en-GB" w:eastAsia="en-GB"/>
        </w:rPr>
        <w:t xml:space="preserve"> for Phase I; and </w:t>
      </w:r>
      <w:proofErr w:type="gramStart"/>
      <w:r>
        <w:rPr>
          <w:rFonts w:ascii="Times New Roman" w:eastAsia="Times New Roman" w:hAnsi="Times New Roman" w:cs="Times New Roman"/>
          <w:color w:val="0F1115"/>
          <w:sz w:val="24"/>
          <w:szCs w:val="24"/>
          <w:lang w:val="en-GB" w:eastAsia="en-GB"/>
        </w:rPr>
        <w:t>also</w:t>
      </w:r>
      <w:proofErr w:type="gramEnd"/>
      <w:r>
        <w:rPr>
          <w:rFonts w:ascii="Times New Roman" w:eastAsia="Times New Roman" w:hAnsi="Times New Roman" w:cs="Times New Roman"/>
          <w:color w:val="0F1115"/>
          <w:sz w:val="24"/>
          <w:szCs w:val="24"/>
          <w:lang w:val="en-GB" w:eastAsia="en-GB"/>
        </w:rPr>
        <w:t xml:space="preserve"> the expanded areas under Phase II).</w:t>
      </w:r>
    </w:p>
    <w:p w14:paraId="02553A23" w14:textId="77777777" w:rsidR="006C76ED" w:rsidRDefault="00C5403D">
      <w:pPr>
        <w:numPr>
          <w:ilvl w:val="0"/>
          <w:numId w:val="10"/>
        </w:numPr>
        <w:shd w:val="clear" w:color="auto" w:fill="FFFFFF"/>
        <w:spacing w:after="0"/>
        <w:contextualSpacing/>
        <w:jc w:val="both"/>
        <w:rPr>
          <w:rFonts w:ascii="Times New Roman" w:eastAsia="Times New Roman" w:hAnsi="Times New Roman" w:cs="Times New Roman"/>
          <w:color w:val="0F1115"/>
          <w:sz w:val="24"/>
          <w:szCs w:val="24"/>
          <w:lang w:val="en-GB" w:eastAsia="en-GB"/>
        </w:rPr>
      </w:pPr>
      <w:r>
        <w:rPr>
          <w:rFonts w:ascii="Times New Roman" w:eastAsia="Times New Roman" w:hAnsi="Times New Roman" w:cs="Times New Roman"/>
          <w:b/>
          <w:bCs/>
          <w:color w:val="0F1115"/>
          <w:sz w:val="24"/>
          <w:szCs w:val="24"/>
          <w:lang w:val="en-GB" w:eastAsia="en-GB"/>
        </w:rPr>
        <w:t xml:space="preserve">Data Analysis: </w:t>
      </w:r>
      <w:r>
        <w:rPr>
          <w:rFonts w:ascii="Times New Roman" w:eastAsia="Times New Roman" w:hAnsi="Times New Roman" w:cs="Times New Roman"/>
          <w:color w:val="0F1115"/>
          <w:sz w:val="24"/>
          <w:szCs w:val="24"/>
          <w:lang w:val="en-GB" w:eastAsia="en-GB"/>
        </w:rPr>
        <w:t>Quantitative analysis of program M&amp;E data, financial reports, and procurement records. Qualitative analysis of interview transcripts to identify key themes, successes, challenges, and lessons.</w:t>
      </w:r>
    </w:p>
    <w:p w14:paraId="1AA3F6DB" w14:textId="77777777" w:rsidR="006C76ED" w:rsidRDefault="00C5403D">
      <w:pPr>
        <w:numPr>
          <w:ilvl w:val="0"/>
          <w:numId w:val="10"/>
        </w:numPr>
        <w:shd w:val="clear" w:color="auto" w:fill="FFFFFF"/>
        <w:spacing w:after="0"/>
        <w:contextualSpacing/>
        <w:jc w:val="both"/>
        <w:rPr>
          <w:rFonts w:ascii="Times New Roman" w:eastAsia="Times New Roman" w:hAnsi="Times New Roman" w:cs="Times New Roman"/>
          <w:color w:val="0F1115"/>
          <w:sz w:val="24"/>
          <w:szCs w:val="24"/>
          <w:lang w:val="en-GB" w:eastAsia="en-GB"/>
        </w:rPr>
      </w:pPr>
      <w:r>
        <w:rPr>
          <w:rFonts w:ascii="Times New Roman" w:eastAsia="Times New Roman" w:hAnsi="Times New Roman" w:cs="Times New Roman"/>
          <w:b/>
          <w:bCs/>
          <w:color w:val="0F1115"/>
          <w:sz w:val="24"/>
          <w:szCs w:val="24"/>
          <w:lang w:val="en-GB" w:eastAsia="en-GB"/>
        </w:rPr>
        <w:t xml:space="preserve">Gender and Social Inclusion Analysis: </w:t>
      </w:r>
      <w:r>
        <w:rPr>
          <w:rFonts w:ascii="Times New Roman" w:eastAsia="Times New Roman" w:hAnsi="Times New Roman" w:cs="Times New Roman"/>
          <w:color w:val="0F1115"/>
          <w:sz w:val="24"/>
          <w:szCs w:val="24"/>
          <w:lang w:val="en-GB" w:eastAsia="en-GB"/>
        </w:rPr>
        <w:t>A specific focus on assessing how activities have benefited women and other vulnerable groups, using a gender lens throughout the evaluation.</w:t>
      </w:r>
    </w:p>
    <w:p w14:paraId="1F41F47F" w14:textId="77777777" w:rsidR="006C76ED" w:rsidRDefault="00C5403D">
      <w:pPr>
        <w:numPr>
          <w:ilvl w:val="0"/>
          <w:numId w:val="10"/>
        </w:numPr>
        <w:spacing w:after="0"/>
        <w:rPr>
          <w:rFonts w:ascii="Times New Roman" w:eastAsia="Times New Roman" w:hAnsi="Times New Roman" w:cs="Times New Roman"/>
          <w:kern w:val="2"/>
          <w:sz w:val="24"/>
          <w:szCs w:val="24"/>
          <w:lang w:val="en-GB"/>
          <w14:ligatures w14:val="standardContextual"/>
        </w:rPr>
      </w:pPr>
      <w:r>
        <w:rPr>
          <w:rFonts w:ascii="Times New Roman" w:eastAsia="Times New Roman" w:hAnsi="Times New Roman" w:cs="Times New Roman"/>
          <w:b/>
          <w:bCs/>
          <w:kern w:val="2"/>
          <w:sz w:val="24"/>
          <w:szCs w:val="24"/>
          <w:lang w:val="en-GB"/>
          <w14:ligatures w14:val="standardContextual"/>
        </w:rPr>
        <w:lastRenderedPageBreak/>
        <w:t>Financial and Performance Data Analysis:</w:t>
      </w:r>
      <w:r>
        <w:rPr>
          <w:rFonts w:ascii="Times New Roman" w:eastAsia="Times New Roman" w:hAnsi="Times New Roman" w:cs="Times New Roman"/>
          <w:kern w:val="2"/>
          <w:sz w:val="24"/>
          <w:szCs w:val="24"/>
          <w:lang w:val="en-GB"/>
          <w14:ligatures w14:val="standardContextual"/>
        </w:rPr>
        <w:t xml:space="preserve"> Review of financial disbursement data, procurement tracking sheets, and the program's results framework to assess efficiency and effectiveness against targets.</w:t>
      </w:r>
    </w:p>
    <w:p w14:paraId="404D7AD0" w14:textId="77777777" w:rsidR="006C76ED" w:rsidRDefault="00C5403D">
      <w:pPr>
        <w:numPr>
          <w:ilvl w:val="0"/>
          <w:numId w:val="10"/>
        </w:numPr>
        <w:spacing w:after="0"/>
        <w:rPr>
          <w:rFonts w:ascii="Times New Roman" w:eastAsia="Times New Roman" w:hAnsi="Times New Roman" w:cs="Times New Roman"/>
          <w:kern w:val="2"/>
          <w:sz w:val="24"/>
          <w:szCs w:val="24"/>
          <w:lang w:val="en-GB"/>
          <w14:ligatures w14:val="standardContextual"/>
        </w:rPr>
      </w:pPr>
      <w:r>
        <w:rPr>
          <w:rFonts w:ascii="Times New Roman" w:eastAsia="Times New Roman" w:hAnsi="Times New Roman" w:cs="Times New Roman"/>
          <w:kern w:val="2"/>
          <w:sz w:val="24"/>
          <w:szCs w:val="24"/>
          <w:lang w:val="en-GB"/>
          <w14:ligatures w14:val="standardContextual"/>
        </w:rPr>
        <w:t>Preliminary findings on PIM I implementation and co-create recommendations for strengthening PIM II.</w:t>
      </w:r>
    </w:p>
    <w:p w14:paraId="776D4CC2" w14:textId="77777777" w:rsidR="006C76ED" w:rsidRDefault="00C5403D">
      <w:pPr>
        <w:spacing w:before="240" w:line="280" w:lineRule="atLeast"/>
        <w:jc w:val="both"/>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lang w:eastAsia="zh-CN"/>
        </w:rPr>
        <w:t xml:space="preserve">Climate Resilience Indicators </w:t>
      </w:r>
    </w:p>
    <w:p w14:paraId="3726AE74" w14:textId="77777777" w:rsidR="006C76ED" w:rsidRDefault="00C5403D">
      <w:pPr>
        <w:ind w:left="360"/>
        <w:jc w:val="both"/>
        <w:rPr>
          <w:rFonts w:ascii="Times New Roman" w:hAnsi="Times New Roman" w:cs="Times New Roman"/>
          <w:sz w:val="24"/>
          <w:szCs w:val="24"/>
          <w:lang w:val="en-GB"/>
        </w:rPr>
      </w:pPr>
      <w:r>
        <w:rPr>
          <w:rFonts w:ascii="Times New Roman" w:hAnsi="Times New Roman" w:cs="Times New Roman"/>
          <w:b/>
          <w:bCs/>
          <w:sz w:val="24"/>
          <w:szCs w:val="24"/>
          <w:lang w:eastAsia="zh-CN"/>
        </w:rPr>
        <w:t>Resilience and Sustainability Analysis:</w:t>
      </w:r>
      <w:r>
        <w:rPr>
          <w:rFonts w:ascii="Times New Roman" w:hAnsi="Times New Roman" w:cs="Times New Roman"/>
          <w:sz w:val="24"/>
          <w:szCs w:val="24"/>
          <w:lang w:eastAsia="zh-CN"/>
        </w:rPr>
        <w:t> The consultant shall assess the 'Resilient' component of the project by evaluating the following indicators:</w:t>
      </w:r>
    </w:p>
    <w:p w14:paraId="61FF7B45"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System Reliability: Assess the reliability of water yields and system uptime during peak dry seasons and extended drought periods.</w:t>
      </w:r>
    </w:p>
    <w:p w14:paraId="2128EBD2" w14:textId="77777777" w:rsidR="006C76ED" w:rsidRDefault="00C5403D">
      <w:pPr>
        <w:numPr>
          <w:ilvl w:val="0"/>
          <w:numId w:val="8"/>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Infrastructure Durability: Evaluate whether the design and siting of intake structures, pump houses, and distribution lines are sufficient to withstand localized climate shocks, such as flash floods.</w:t>
      </w:r>
    </w:p>
    <w:p w14:paraId="39EBA464" w14:textId="77777777" w:rsidR="006C76ED" w:rsidRDefault="00C5403D">
      <w:pPr>
        <w:numPr>
          <w:ilvl w:val="0"/>
          <w:numId w:val="10"/>
        </w:numPr>
        <w:spacing w:after="0"/>
        <w:jc w:val="both"/>
        <w:rPr>
          <w:rFonts w:ascii="Times New Roman" w:eastAsia="Times New Roman" w:hAnsi="Times New Roman" w:cs="Times New Roman"/>
          <w:kern w:val="2"/>
          <w:sz w:val="24"/>
          <w:szCs w:val="24"/>
          <w:lang w:val="en-GB"/>
          <w14:ligatures w14:val="standardContextual"/>
        </w:rPr>
      </w:pPr>
      <w:r>
        <w:rPr>
          <w:rFonts w:ascii="Times New Roman" w:hAnsi="Times New Roman" w:cs="Times New Roman"/>
          <w:sz w:val="24"/>
          <w:szCs w:val="24"/>
          <w:lang w:val="en-GB"/>
        </w:rPr>
        <w:t>Resource Management: Review the integration of Source Protection and Watershed Management activities to ensure the long-term recharge and protection of the aquifers serving the 62 rural villages.</w:t>
      </w:r>
    </w:p>
    <w:p w14:paraId="200E66A6" w14:textId="77777777" w:rsidR="006C76ED" w:rsidRDefault="00C5403D">
      <w:pPr>
        <w:numPr>
          <w:ilvl w:val="0"/>
          <w:numId w:val="10"/>
        </w:numPr>
        <w:spacing w:after="0"/>
        <w:jc w:val="both"/>
        <w:rPr>
          <w:rFonts w:ascii="Times New Roman" w:eastAsia="Times New Roman" w:hAnsi="Times New Roman" w:cs="Times New Roman"/>
          <w:kern w:val="2"/>
          <w:sz w:val="24"/>
          <w:szCs w:val="24"/>
          <w:lang w:val="en-GB"/>
          <w14:ligatures w14:val="standardContextual"/>
        </w:rPr>
      </w:pPr>
      <w:r>
        <w:rPr>
          <w:rFonts w:ascii="Times New Roman" w:eastAsia="Times New Roman" w:hAnsi="Times New Roman" w:cs="Times New Roman"/>
          <w:kern w:val="2"/>
          <w:sz w:val="24"/>
          <w:szCs w:val="24"/>
          <w:lang w:val="en-GB"/>
          <w14:ligatures w14:val="standardContextual"/>
        </w:rPr>
        <w:t>Preliminary findings on PIM I implementation and co-create recommendations for strengthening PIM II.</w:t>
      </w:r>
    </w:p>
    <w:p w14:paraId="6384AB5F" w14:textId="77777777" w:rsidR="006C76ED" w:rsidRDefault="006C76ED">
      <w:pPr>
        <w:spacing w:after="0"/>
        <w:ind w:left="360"/>
        <w:rPr>
          <w:rFonts w:ascii="Times New Roman" w:eastAsia="Times New Roman" w:hAnsi="Times New Roman" w:cs="Times New Roman"/>
          <w:kern w:val="2"/>
          <w:sz w:val="24"/>
          <w:szCs w:val="24"/>
          <w:lang w:val="en-GB"/>
          <w14:ligatures w14:val="standardContextual"/>
        </w:rPr>
      </w:pPr>
    </w:p>
    <w:p w14:paraId="73AF36C6" w14:textId="77777777" w:rsidR="006C76ED" w:rsidRDefault="00C5403D">
      <w:pPr>
        <w:jc w:val="both"/>
        <w:rPr>
          <w:rFonts w:ascii="Times New Roman" w:hAnsi="Times New Roman" w:cs="Times New Roman"/>
          <w:sz w:val="24"/>
          <w:szCs w:val="24"/>
        </w:rPr>
      </w:pPr>
      <w:r>
        <w:rPr>
          <w:rFonts w:ascii="Times New Roman" w:eastAsia="Times New Roman" w:hAnsi="Times New Roman" w:cs="Times New Roman"/>
          <w:b/>
          <w:bCs/>
          <w:color w:val="0F1115"/>
          <w:sz w:val="24"/>
          <w:szCs w:val="24"/>
          <w:lang w:val="en-GB" w:eastAsia="en-GB"/>
        </w:rPr>
        <w:t xml:space="preserve">Validation Workshop: </w:t>
      </w:r>
      <w:r>
        <w:rPr>
          <w:rFonts w:ascii="Times New Roman" w:eastAsia="Times New Roman" w:hAnsi="Times New Roman" w:cs="Times New Roman"/>
          <w:color w:val="0F1115"/>
          <w:sz w:val="24"/>
          <w:szCs w:val="24"/>
          <w:lang w:val="en-GB" w:eastAsia="en-GB"/>
        </w:rPr>
        <w:t>Presentation of preliminary findings and recommendations to key stakeholders for validation and feedback before finalizing the report</w:t>
      </w:r>
      <w:r>
        <w:rPr>
          <w:rFonts w:ascii="Times New Roman" w:hAnsi="Times New Roman" w:cs="Times New Roman"/>
          <w:sz w:val="24"/>
          <w:szCs w:val="24"/>
        </w:rPr>
        <w:t xml:space="preserve">. </w:t>
      </w:r>
    </w:p>
    <w:p w14:paraId="23D52CE9" w14:textId="77777777" w:rsidR="006C76ED" w:rsidRDefault="00C5403D">
      <w:pPr>
        <w:pStyle w:val="Heading3"/>
        <w:numPr>
          <w:ilvl w:val="0"/>
          <w:numId w:val="2"/>
        </w:numPr>
        <w:ind w:left="360" w:hanging="360"/>
        <w:rPr>
          <w:rFonts w:ascii="Times New Roman" w:hAnsi="Times New Roman" w:cs="Times New Roman"/>
          <w:sz w:val="28"/>
          <w:szCs w:val="24"/>
          <w:lang w:val="en-GB"/>
        </w:rPr>
      </w:pPr>
      <w:bookmarkStart w:id="14" w:name="_Toc472347460"/>
      <w:bookmarkStart w:id="15" w:name="_Toc472347459"/>
      <w:bookmarkStart w:id="16" w:name="_Toc226530983"/>
      <w:bookmarkEnd w:id="14"/>
      <w:bookmarkEnd w:id="15"/>
      <w:r>
        <w:rPr>
          <w:rFonts w:ascii="Times New Roman" w:hAnsi="Times New Roman" w:cs="Times New Roman"/>
          <w:sz w:val="28"/>
          <w:szCs w:val="24"/>
          <w:lang w:val="en-GB"/>
        </w:rPr>
        <w:t>Expected Outputs/Deliverables</w:t>
      </w:r>
      <w:bookmarkEnd w:id="16"/>
    </w:p>
    <w:p w14:paraId="4428BE89" w14:textId="77777777" w:rsidR="006C76ED" w:rsidRDefault="00C5403D">
      <w:pPr>
        <w:spacing w:before="240"/>
        <w:jc w:val="both"/>
        <w:rPr>
          <w:rFonts w:ascii="Times New Roman" w:hAnsi="Times New Roman" w:cs="Times New Roman"/>
          <w:sz w:val="24"/>
          <w:szCs w:val="24"/>
          <w:lang w:val="en-GB"/>
        </w:rPr>
      </w:pPr>
      <w:r>
        <w:rPr>
          <w:rFonts w:ascii="Times New Roman" w:hAnsi="Times New Roman" w:cs="Times New Roman"/>
          <w:sz w:val="24"/>
          <w:szCs w:val="24"/>
          <w:lang w:val="en-GB"/>
        </w:rPr>
        <w:t>The consulting firm/team will produce the following deliverables in English:</w:t>
      </w:r>
    </w:p>
    <w:p w14:paraId="6A226A14" w14:textId="77777777" w:rsidR="006C76ED" w:rsidRDefault="00C5403D">
      <w:pPr>
        <w:numPr>
          <w:ilvl w:val="0"/>
          <w:numId w:val="11"/>
        </w:numPr>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Inception Report: </w:t>
      </w:r>
      <w:r>
        <w:rPr>
          <w:rFonts w:ascii="Times New Roman" w:hAnsi="Times New Roman" w:cs="Times New Roman"/>
          <w:sz w:val="24"/>
          <w:szCs w:val="24"/>
          <w:lang w:val="en-GB"/>
        </w:rPr>
        <w:t xml:space="preserve">Detailing the team's understanding of the </w:t>
      </w:r>
      <w:proofErr w:type="spellStart"/>
      <w:r>
        <w:rPr>
          <w:rFonts w:ascii="Times New Roman" w:hAnsi="Times New Roman" w:cs="Times New Roman"/>
          <w:sz w:val="24"/>
          <w:szCs w:val="24"/>
          <w:lang w:val="en-GB"/>
        </w:rPr>
        <w:t>ToR</w:t>
      </w:r>
      <w:proofErr w:type="spellEnd"/>
      <w:r>
        <w:rPr>
          <w:rFonts w:ascii="Times New Roman" w:hAnsi="Times New Roman" w:cs="Times New Roman"/>
          <w:sz w:val="24"/>
          <w:szCs w:val="24"/>
          <w:lang w:val="en-GB"/>
        </w:rPr>
        <w:t>, proposed methodology, work plan, and data collection tools and the final methodological approach, including specific interview schedules, field visit plans, and data to be used, should be clearly outlined in the Inception Report. To be submitted within two (2) weeks of contract signing.</w:t>
      </w:r>
    </w:p>
    <w:p w14:paraId="454C7913" w14:textId="77777777" w:rsidR="006C76ED" w:rsidRDefault="00C5403D">
      <w:pPr>
        <w:numPr>
          <w:ilvl w:val="0"/>
          <w:numId w:val="11"/>
        </w:numPr>
        <w:jc w:val="both"/>
        <w:rPr>
          <w:rFonts w:ascii="Times New Roman" w:hAnsi="Times New Roman" w:cs="Times New Roman"/>
          <w:sz w:val="24"/>
          <w:szCs w:val="24"/>
          <w:lang w:val="en-GB"/>
        </w:rPr>
      </w:pPr>
      <w:r>
        <w:rPr>
          <w:rFonts w:ascii="Times New Roman" w:hAnsi="Times New Roman" w:cs="Times New Roman"/>
          <w:b/>
          <w:bCs/>
          <w:sz w:val="24"/>
          <w:szCs w:val="24"/>
          <w:lang w:val="en-GB"/>
        </w:rPr>
        <w:t>Draft MTR Report</w:t>
      </w:r>
      <w:r>
        <w:rPr>
          <w:rFonts w:ascii="Times New Roman" w:hAnsi="Times New Roman" w:cs="Times New Roman"/>
          <w:sz w:val="24"/>
          <w:szCs w:val="24"/>
          <w:lang w:val="en-GB"/>
        </w:rPr>
        <w:t xml:space="preserve"> </w:t>
      </w:r>
      <w:r>
        <w:rPr>
          <w:rFonts w:ascii="Times New Roman" w:hAnsi="Times New Roman" w:cs="Times New Roman"/>
          <w:b/>
          <w:bCs/>
          <w:sz w:val="24"/>
          <w:szCs w:val="24"/>
          <w:lang w:val="en-GB"/>
        </w:rPr>
        <w:t xml:space="preserve">and Revised document of PIMs I &amp; II for BRWDILP I and II respectively (within 2 weeks of completing field missions): </w:t>
      </w:r>
      <w:r>
        <w:rPr>
          <w:rFonts w:ascii="Times New Roman" w:hAnsi="Times New Roman" w:cs="Times New Roman"/>
          <w:sz w:val="24"/>
          <w:szCs w:val="24"/>
          <w:lang w:val="en-GB"/>
        </w:rPr>
        <w:t>A comprehensive report integrating findings from all three parts of the scope (Phases I &amp; II), and Revised</w:t>
      </w:r>
      <w:r>
        <w:rPr>
          <w:rFonts w:ascii="Times New Roman" w:hAnsi="Times New Roman" w:cs="Times New Roman"/>
          <w:b/>
          <w:bCs/>
          <w:sz w:val="24"/>
          <w:szCs w:val="24"/>
          <w:lang w:val="en-GB"/>
        </w:rPr>
        <w:t xml:space="preserve"> document of </w:t>
      </w:r>
      <w:r>
        <w:rPr>
          <w:rFonts w:ascii="Times New Roman" w:hAnsi="Times New Roman" w:cs="Times New Roman"/>
          <w:sz w:val="24"/>
          <w:szCs w:val="24"/>
          <w:lang w:val="en-GB"/>
        </w:rPr>
        <w:t>PIMs I &amp; II for BRWDILP I and II respectively).</w:t>
      </w:r>
    </w:p>
    <w:p w14:paraId="21CDB8C1" w14:textId="77777777" w:rsidR="006C76ED" w:rsidRDefault="00C5403D">
      <w:pPr>
        <w:numPr>
          <w:ilvl w:val="0"/>
          <w:numId w:val="11"/>
        </w:numPr>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Both MTR and revised PIMs </w:t>
      </w:r>
      <w:r>
        <w:rPr>
          <w:rFonts w:ascii="Times New Roman" w:hAnsi="Times New Roman" w:cs="Times New Roman"/>
          <w:sz w:val="24"/>
          <w:szCs w:val="24"/>
          <w:lang w:val="en-GB"/>
        </w:rPr>
        <w:t>report must have separate, clearly defined sections for each Phase and each PIMs review.</w:t>
      </w:r>
    </w:p>
    <w:p w14:paraId="6C357856" w14:textId="77777777" w:rsidR="006C76ED" w:rsidRDefault="00C5403D">
      <w:pPr>
        <w:numPr>
          <w:ilvl w:val="0"/>
          <w:numId w:val="11"/>
        </w:numPr>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Validation Workshop (within 1 week of receiving consolidated comments):</w:t>
      </w:r>
      <w:r>
        <w:rPr>
          <w:rFonts w:ascii="Times New Roman" w:hAnsi="Times New Roman" w:cs="Times New Roman"/>
          <w:sz w:val="24"/>
          <w:szCs w:val="24"/>
          <w:lang w:val="en-GB"/>
        </w:rPr>
        <w:t xml:space="preserve"> Presentation of the key findings and draft recommendations to a broader group of stakeholders (AfDB, MOWE, OWEB, DPs) for validation, discussion, and refinement.</w:t>
      </w:r>
    </w:p>
    <w:p w14:paraId="5A566C3C" w14:textId="77777777" w:rsidR="006C76ED" w:rsidRDefault="00C5403D">
      <w:pPr>
        <w:numPr>
          <w:ilvl w:val="0"/>
          <w:numId w:val="11"/>
        </w:numPr>
        <w:jc w:val="both"/>
        <w:rPr>
          <w:rFonts w:ascii="Times New Roman" w:hAnsi="Times New Roman" w:cs="Times New Roman"/>
          <w:sz w:val="24"/>
          <w:szCs w:val="24"/>
          <w:lang w:val="en-GB"/>
        </w:rPr>
      </w:pPr>
      <w:r>
        <w:rPr>
          <w:rFonts w:ascii="Times New Roman" w:hAnsi="Times New Roman" w:cs="Times New Roman"/>
          <w:b/>
          <w:bCs/>
          <w:sz w:val="24"/>
          <w:szCs w:val="24"/>
          <w:lang w:val="en-GB"/>
        </w:rPr>
        <w:t>Final MTR Report (within 2 weeks of the validation workshop):</w:t>
      </w:r>
      <w:r>
        <w:rPr>
          <w:rFonts w:ascii="Times New Roman" w:hAnsi="Times New Roman" w:cs="Times New Roman"/>
          <w:sz w:val="24"/>
          <w:szCs w:val="24"/>
          <w:lang w:val="en-GB"/>
        </w:rPr>
        <w:t xml:space="preserve"> A revised and quality-checked final report, incorporating feedback from the AfDB and the </w:t>
      </w:r>
      <w:proofErr w:type="spellStart"/>
      <w:r>
        <w:rPr>
          <w:rFonts w:ascii="Times New Roman" w:hAnsi="Times New Roman" w:cs="Times New Roman"/>
          <w:sz w:val="24"/>
          <w:szCs w:val="24"/>
          <w:lang w:val="en-GB"/>
        </w:rPr>
        <w:t>GoE</w:t>
      </w:r>
      <w:proofErr w:type="spellEnd"/>
      <w:r>
        <w:rPr>
          <w:rFonts w:ascii="Times New Roman" w:hAnsi="Times New Roman" w:cs="Times New Roman"/>
          <w:sz w:val="24"/>
          <w:szCs w:val="24"/>
          <w:lang w:val="en-GB"/>
        </w:rPr>
        <w:t xml:space="preserve"> on the draft. The report should include:</w:t>
      </w:r>
    </w:p>
    <w:p w14:paraId="40831057" w14:textId="77777777" w:rsidR="006C76ED" w:rsidRDefault="00C5403D">
      <w:pPr>
        <w:numPr>
          <w:ilvl w:val="1"/>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Executive Summary with key conclusions and recommendations.</w:t>
      </w:r>
    </w:p>
    <w:p w14:paraId="7F16AB93" w14:textId="77777777" w:rsidR="006C76ED" w:rsidRDefault="00C5403D">
      <w:pPr>
        <w:numPr>
          <w:ilvl w:val="1"/>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Detailed key findings organized by evaluation criteria and the key evaluation questions.</w:t>
      </w:r>
    </w:p>
    <w:p w14:paraId="23C11BAB" w14:textId="77777777" w:rsidR="006C76ED" w:rsidRDefault="00C5403D">
      <w:pPr>
        <w:numPr>
          <w:ilvl w:val="1"/>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The Final Report must include GPS coordinates and a GIS map of all functional vs. non-functional infrastructure inspected during the field visits.</w:t>
      </w:r>
    </w:p>
    <w:p w14:paraId="424F2CF0" w14:textId="77777777" w:rsidR="006C76ED" w:rsidRDefault="00C5403D">
      <w:pPr>
        <w:numPr>
          <w:ilvl w:val="1"/>
          <w:numId w:val="12"/>
        </w:numPr>
        <w:jc w:val="both"/>
        <w:rPr>
          <w:rFonts w:ascii="Times New Roman" w:hAnsi="Times New Roman" w:cs="Times New Roman"/>
          <w:sz w:val="24"/>
          <w:szCs w:val="24"/>
          <w:lang w:val="en-GB"/>
        </w:rPr>
      </w:pPr>
      <w:r>
        <w:rPr>
          <w:rFonts w:ascii="Times New Roman" w:hAnsi="Times New Roman" w:cs="Times New Roman"/>
          <w:b/>
          <w:bCs/>
          <w:sz w:val="24"/>
          <w:szCs w:val="24"/>
          <w:lang w:val="en-GB"/>
        </w:rPr>
        <w:t>A specific, stand-alone section on the Review of Program Implementation Manuals (PIM I &amp; II)</w:t>
      </w:r>
      <w:r>
        <w:rPr>
          <w:rFonts w:ascii="Times New Roman" w:hAnsi="Times New Roman" w:cs="Times New Roman"/>
          <w:sz w:val="24"/>
          <w:szCs w:val="24"/>
          <w:lang w:val="en-GB"/>
        </w:rPr>
        <w:t>, including an assessment of PIM I's implementation fidelity and a set of concrete, actionable recommendations for finalizing and strengthening PIM II.</w:t>
      </w:r>
    </w:p>
    <w:p w14:paraId="727BC767" w14:textId="77777777" w:rsidR="006C76ED" w:rsidRDefault="00C5403D">
      <w:pPr>
        <w:numPr>
          <w:ilvl w:val="1"/>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An updated results framework reflecting progress to date.</w:t>
      </w:r>
    </w:p>
    <w:p w14:paraId="119DC0EB" w14:textId="77777777" w:rsidR="006C76ED" w:rsidRDefault="00C5403D">
      <w:pPr>
        <w:numPr>
          <w:ilvl w:val="1"/>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A clear set of prioritized and actionable recommendations, presented in a management matrix format, indicating responsible entities and a suggested timeline.</w:t>
      </w:r>
    </w:p>
    <w:p w14:paraId="6BFEACA5" w14:textId="77777777" w:rsidR="006C76ED" w:rsidRDefault="00C5403D">
      <w:pPr>
        <w:numPr>
          <w:ilvl w:val="1"/>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Appendices containing the list of persons met or consulted data collection instruments and analysis, and field visit itinerary (site visit notes).</w:t>
      </w:r>
    </w:p>
    <w:p w14:paraId="24321567" w14:textId="77777777" w:rsidR="006C76ED" w:rsidRDefault="00C5403D">
      <w:pPr>
        <w:numPr>
          <w:ilvl w:val="1"/>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The final report will contain specific, measurable, achievable, relevant, and time-bound (SMART) recommendations in a management matrix format.</w:t>
      </w:r>
    </w:p>
    <w:p w14:paraId="306BD3C8" w14:textId="77777777" w:rsidR="006C76ED" w:rsidRDefault="00C5403D">
      <w:pPr>
        <w:numPr>
          <w:ilvl w:val="1"/>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The final report must be well-written, logically organized, and specific to the BRWDILP projects, potentially requiring an audit trail of how stakeholder comments are addressed.</w:t>
      </w:r>
    </w:p>
    <w:p w14:paraId="33A85E72" w14:textId="77777777" w:rsidR="006C76ED" w:rsidRDefault="00C5403D">
      <w:pPr>
        <w:numPr>
          <w:ilvl w:val="0"/>
          <w:numId w:val="11"/>
        </w:numPr>
        <w:jc w:val="both"/>
        <w:rPr>
          <w:rFonts w:ascii="Times New Roman" w:hAnsi="Times New Roman" w:cs="Times New Roman"/>
          <w:sz w:val="24"/>
          <w:szCs w:val="24"/>
          <w:lang w:val="en-GB"/>
        </w:rPr>
      </w:pPr>
      <w:r>
        <w:rPr>
          <w:rFonts w:ascii="Times New Roman" w:hAnsi="Times New Roman" w:cs="Times New Roman"/>
          <w:b/>
          <w:bCs/>
          <w:sz w:val="24"/>
          <w:szCs w:val="24"/>
          <w:lang w:val="en-GB"/>
        </w:rPr>
        <w:t>Aide-Memoire/PowerPoint Presentation:</w:t>
      </w:r>
      <w:r>
        <w:rPr>
          <w:rFonts w:ascii="Times New Roman" w:hAnsi="Times New Roman" w:cs="Times New Roman"/>
          <w:sz w:val="24"/>
          <w:szCs w:val="24"/>
          <w:lang w:val="en-GB"/>
        </w:rPr>
        <w:t xml:space="preserve"> A summary of key findings and recommendations to be presented at the validation workshop and during the exit meeting.</w:t>
      </w:r>
    </w:p>
    <w:p w14:paraId="5D3C1D7E" w14:textId="77777777" w:rsidR="006C76ED" w:rsidRDefault="00C5403D">
      <w:pPr>
        <w:pStyle w:val="Heading3"/>
        <w:numPr>
          <w:ilvl w:val="0"/>
          <w:numId w:val="2"/>
        </w:numPr>
        <w:ind w:left="360" w:hanging="360"/>
        <w:rPr>
          <w:rFonts w:ascii="Times New Roman" w:hAnsi="Times New Roman" w:cs="Times New Roman"/>
          <w:sz w:val="28"/>
          <w:szCs w:val="24"/>
          <w:lang w:val="en-GB" w:eastAsia="zh-CN"/>
        </w:rPr>
      </w:pPr>
      <w:bookmarkStart w:id="17" w:name="_Toc226530984"/>
      <w:r>
        <w:rPr>
          <w:rFonts w:ascii="Times New Roman" w:hAnsi="Times New Roman" w:cs="Times New Roman"/>
          <w:sz w:val="28"/>
          <w:szCs w:val="24"/>
          <w:lang w:eastAsia="zh-CN"/>
        </w:rPr>
        <w:t>Expected Time</w:t>
      </w:r>
      <w:r>
        <w:rPr>
          <w:rFonts w:ascii="Times New Roman" w:hAnsi="Times New Roman" w:cs="Times New Roman"/>
          <w:sz w:val="28"/>
          <w:szCs w:val="24"/>
          <w:lang w:val="en-GB" w:eastAsia="zh-CN"/>
        </w:rPr>
        <w:t xml:space="preserve"> </w:t>
      </w:r>
      <w:r>
        <w:rPr>
          <w:rFonts w:ascii="Times New Roman" w:hAnsi="Times New Roman" w:cs="Times New Roman"/>
          <w:sz w:val="28"/>
          <w:szCs w:val="24"/>
          <w:lang w:eastAsia="zh-CN"/>
        </w:rPr>
        <w:t>frame and Level of Effort (</w:t>
      </w:r>
      <w:proofErr w:type="spellStart"/>
      <w:r>
        <w:rPr>
          <w:rFonts w:ascii="Times New Roman" w:hAnsi="Times New Roman" w:cs="Times New Roman"/>
          <w:sz w:val="28"/>
          <w:szCs w:val="24"/>
          <w:lang w:eastAsia="zh-CN"/>
        </w:rPr>
        <w:t>LoE</w:t>
      </w:r>
      <w:proofErr w:type="spellEnd"/>
      <w:r>
        <w:rPr>
          <w:rFonts w:ascii="Times New Roman" w:hAnsi="Times New Roman" w:cs="Times New Roman"/>
          <w:sz w:val="28"/>
          <w:szCs w:val="24"/>
          <w:lang w:eastAsia="zh-CN"/>
        </w:rPr>
        <w:t>)</w:t>
      </w:r>
      <w:bookmarkEnd w:id="17"/>
    </w:p>
    <w:p w14:paraId="6644620F" w14:textId="77777777" w:rsidR="006C76ED" w:rsidRDefault="00C5403D">
      <w:pPr>
        <w:spacing w:before="240"/>
        <w:jc w:val="both"/>
        <w:rPr>
          <w:rFonts w:ascii="Times New Roman" w:hAnsi="Times New Roman" w:cs="Times New Roman"/>
          <w:sz w:val="24"/>
          <w:szCs w:val="24"/>
          <w:lang w:val="en-GB"/>
        </w:rPr>
      </w:pPr>
      <w:r>
        <w:rPr>
          <w:rFonts w:ascii="Times New Roman" w:hAnsi="Times New Roman" w:cs="Times New Roman"/>
          <w:sz w:val="24"/>
          <w:szCs w:val="24"/>
          <w:lang w:eastAsia="zh-CN"/>
        </w:rPr>
        <w:t>The total duration of the assignment is </w:t>
      </w:r>
      <w:r>
        <w:rPr>
          <w:rFonts w:ascii="Times New Roman" w:hAnsi="Times New Roman" w:cs="Times New Roman"/>
          <w:sz w:val="24"/>
          <w:szCs w:val="24"/>
          <w:lang w:val="en-GB" w:eastAsia="zh-CN"/>
        </w:rPr>
        <w:t>75</w:t>
      </w:r>
      <w:r>
        <w:rPr>
          <w:rFonts w:ascii="Times New Roman" w:hAnsi="Times New Roman" w:cs="Times New Roman"/>
          <w:sz w:val="24"/>
          <w:szCs w:val="24"/>
          <w:lang w:eastAsia="zh-CN"/>
        </w:rPr>
        <w:t xml:space="preserve"> calendar days (</w:t>
      </w:r>
      <w:r>
        <w:rPr>
          <w:rFonts w:ascii="Times New Roman" w:hAnsi="Times New Roman" w:cs="Times New Roman"/>
          <w:sz w:val="24"/>
          <w:szCs w:val="24"/>
          <w:lang w:val="en-GB" w:eastAsia="zh-CN"/>
        </w:rPr>
        <w:t>2.5</w:t>
      </w:r>
      <w:r>
        <w:rPr>
          <w:rFonts w:ascii="Times New Roman" w:hAnsi="Times New Roman" w:cs="Times New Roman"/>
          <w:sz w:val="24"/>
          <w:szCs w:val="24"/>
          <w:lang w:eastAsia="zh-CN"/>
        </w:rPr>
        <w:t xml:space="preserve"> months). The estimated total Level of Effort (</w:t>
      </w:r>
      <w:proofErr w:type="spellStart"/>
      <w:r>
        <w:rPr>
          <w:rFonts w:ascii="Times New Roman" w:hAnsi="Times New Roman" w:cs="Times New Roman"/>
          <w:sz w:val="24"/>
          <w:szCs w:val="24"/>
          <w:lang w:eastAsia="zh-CN"/>
        </w:rPr>
        <w:t>LoE</w:t>
      </w:r>
      <w:proofErr w:type="spellEnd"/>
      <w:r>
        <w:rPr>
          <w:rFonts w:ascii="Times New Roman" w:hAnsi="Times New Roman" w:cs="Times New Roman"/>
          <w:sz w:val="24"/>
          <w:szCs w:val="24"/>
          <w:lang w:eastAsia="zh-CN"/>
        </w:rPr>
        <w:t>) for the three experts is </w:t>
      </w:r>
      <w:r>
        <w:rPr>
          <w:rFonts w:ascii="Times New Roman" w:hAnsi="Times New Roman" w:cs="Times New Roman"/>
          <w:sz w:val="24"/>
          <w:szCs w:val="24"/>
          <w:lang w:val="en-GB" w:eastAsia="zh-CN"/>
        </w:rPr>
        <w:t>87</w:t>
      </w:r>
      <w:r>
        <w:rPr>
          <w:rFonts w:ascii="Times New Roman" w:hAnsi="Times New Roman" w:cs="Times New Roman"/>
          <w:sz w:val="24"/>
          <w:szCs w:val="24"/>
          <w:lang w:eastAsia="zh-CN"/>
        </w:rPr>
        <w:t xml:space="preserve"> Person-Days, distributed as follows:</w:t>
      </w:r>
    </w:p>
    <w:p w14:paraId="6872B9E1" w14:textId="77777777" w:rsidR="006C76ED" w:rsidRDefault="00C5403D">
      <w:pPr>
        <w:numPr>
          <w:ilvl w:val="0"/>
          <w:numId w:val="13"/>
        </w:numPr>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lastRenderedPageBreak/>
        <w:t>Level of Effort Table</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39"/>
        <w:gridCol w:w="1547"/>
        <w:gridCol w:w="1675"/>
        <w:gridCol w:w="1578"/>
        <w:gridCol w:w="1491"/>
      </w:tblGrid>
      <w:tr w:rsidR="006C76ED" w14:paraId="7D46B810" w14:textId="77777777">
        <w:trPr>
          <w:trHeight w:val="839"/>
        </w:trPr>
        <w:tc>
          <w:tcPr>
            <w:tcW w:w="3049" w:type="dxa"/>
            <w:tcBorders>
              <w:tl2br w:val="nil"/>
              <w:tr2bl w:val="nil"/>
            </w:tcBorders>
          </w:tcPr>
          <w:p w14:paraId="1451E42D" w14:textId="77777777" w:rsidR="006C76ED" w:rsidRDefault="00C5403D">
            <w:pPr>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Consultant Role</w:t>
            </w:r>
          </w:p>
        </w:tc>
        <w:tc>
          <w:tcPr>
            <w:tcW w:w="1550" w:type="dxa"/>
            <w:tcBorders>
              <w:tl2br w:val="nil"/>
              <w:tr2bl w:val="nil"/>
            </w:tcBorders>
          </w:tcPr>
          <w:p w14:paraId="24AB5A5B" w14:textId="77777777" w:rsidR="006C76ED" w:rsidRDefault="00C5403D">
            <w:pPr>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Inception Phase</w:t>
            </w:r>
          </w:p>
        </w:tc>
        <w:tc>
          <w:tcPr>
            <w:tcW w:w="1680" w:type="dxa"/>
            <w:tcBorders>
              <w:tl2br w:val="nil"/>
              <w:tr2bl w:val="nil"/>
            </w:tcBorders>
          </w:tcPr>
          <w:p w14:paraId="5CB61DE3" w14:textId="77777777" w:rsidR="006C76ED" w:rsidRDefault="00C5403D">
            <w:pPr>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Field Work &amp; Data Analysis</w:t>
            </w:r>
          </w:p>
        </w:tc>
        <w:tc>
          <w:tcPr>
            <w:tcW w:w="1580" w:type="dxa"/>
            <w:tcBorders>
              <w:tl2br w:val="nil"/>
              <w:tr2bl w:val="nil"/>
            </w:tcBorders>
          </w:tcPr>
          <w:p w14:paraId="51A57C95" w14:textId="77777777" w:rsidR="006C76ED" w:rsidRDefault="00C5403D">
            <w:pPr>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Reporting &amp; Validation</w:t>
            </w:r>
          </w:p>
        </w:tc>
        <w:tc>
          <w:tcPr>
            <w:tcW w:w="1497" w:type="dxa"/>
            <w:tcBorders>
              <w:tl2br w:val="nil"/>
              <w:tr2bl w:val="nil"/>
            </w:tcBorders>
          </w:tcPr>
          <w:p w14:paraId="54A94847" w14:textId="77777777" w:rsidR="006C76ED" w:rsidRDefault="00C5403D">
            <w:pPr>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Total </w:t>
            </w:r>
            <w:proofErr w:type="spellStart"/>
            <w:r>
              <w:rPr>
                <w:rFonts w:ascii="Times New Roman" w:hAnsi="Times New Roman" w:cs="Times New Roman"/>
                <w:b/>
                <w:bCs/>
                <w:sz w:val="24"/>
                <w:szCs w:val="24"/>
                <w:lang w:eastAsia="zh-CN"/>
              </w:rPr>
              <w:t>LoE</w:t>
            </w:r>
            <w:proofErr w:type="spellEnd"/>
          </w:p>
        </w:tc>
      </w:tr>
      <w:tr w:rsidR="006C76ED" w14:paraId="39677B10" w14:textId="77777777">
        <w:trPr>
          <w:trHeight w:val="130"/>
        </w:trPr>
        <w:tc>
          <w:tcPr>
            <w:tcW w:w="3049" w:type="dxa"/>
            <w:tcBorders>
              <w:tl2br w:val="nil"/>
              <w:tr2bl w:val="nil"/>
            </w:tcBorders>
          </w:tcPr>
          <w:p w14:paraId="1D1029B6"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Team Leader (WSS Engineer)</w:t>
            </w:r>
          </w:p>
        </w:tc>
        <w:tc>
          <w:tcPr>
            <w:tcW w:w="1550" w:type="dxa"/>
            <w:tcBorders>
              <w:tl2br w:val="nil"/>
              <w:tr2bl w:val="nil"/>
            </w:tcBorders>
          </w:tcPr>
          <w:p w14:paraId="101CF42D"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 xml:space="preserve">7 </w:t>
            </w:r>
            <w:r>
              <w:rPr>
                <w:rFonts w:ascii="Times New Roman" w:hAnsi="Times New Roman" w:cs="Times New Roman"/>
                <w:sz w:val="24"/>
                <w:szCs w:val="24"/>
                <w:lang w:eastAsia="zh-CN"/>
              </w:rPr>
              <w:t>days</w:t>
            </w:r>
          </w:p>
        </w:tc>
        <w:tc>
          <w:tcPr>
            <w:tcW w:w="1680" w:type="dxa"/>
            <w:tcBorders>
              <w:tl2br w:val="nil"/>
              <w:tr2bl w:val="nil"/>
            </w:tcBorders>
          </w:tcPr>
          <w:p w14:paraId="41D019A5"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ascii="Times New Roman" w:hAnsi="Times New Roman" w:cs="Times New Roman"/>
                <w:sz w:val="24"/>
                <w:szCs w:val="24"/>
                <w:lang w:val="en-GB" w:eastAsia="zh-CN"/>
              </w:rPr>
              <w:t>0</w:t>
            </w:r>
            <w:r>
              <w:rPr>
                <w:rFonts w:ascii="Times New Roman" w:hAnsi="Times New Roman" w:cs="Times New Roman"/>
                <w:sz w:val="24"/>
                <w:szCs w:val="24"/>
                <w:lang w:eastAsia="zh-CN"/>
              </w:rPr>
              <w:t xml:space="preserve"> days</w:t>
            </w:r>
          </w:p>
        </w:tc>
        <w:tc>
          <w:tcPr>
            <w:tcW w:w="1580" w:type="dxa"/>
            <w:tcBorders>
              <w:tl2br w:val="nil"/>
              <w:tr2bl w:val="nil"/>
            </w:tcBorders>
          </w:tcPr>
          <w:p w14:paraId="6774AABA"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ascii="Times New Roman" w:hAnsi="Times New Roman" w:cs="Times New Roman"/>
                <w:sz w:val="24"/>
                <w:szCs w:val="24"/>
                <w:lang w:val="en-GB" w:eastAsia="zh-CN"/>
              </w:rPr>
              <w:t>3</w:t>
            </w:r>
            <w:r>
              <w:rPr>
                <w:rFonts w:ascii="Times New Roman" w:hAnsi="Times New Roman" w:cs="Times New Roman"/>
                <w:sz w:val="24"/>
                <w:szCs w:val="24"/>
                <w:lang w:eastAsia="zh-CN"/>
              </w:rPr>
              <w:t xml:space="preserve"> days</w:t>
            </w:r>
          </w:p>
        </w:tc>
        <w:tc>
          <w:tcPr>
            <w:tcW w:w="1497" w:type="dxa"/>
            <w:tcBorders>
              <w:tl2br w:val="nil"/>
              <w:tr2bl w:val="nil"/>
            </w:tcBorders>
          </w:tcPr>
          <w:p w14:paraId="01C68EF8"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30</w:t>
            </w:r>
            <w:r>
              <w:rPr>
                <w:rFonts w:ascii="Times New Roman" w:hAnsi="Times New Roman" w:cs="Times New Roman"/>
                <w:sz w:val="24"/>
                <w:szCs w:val="24"/>
                <w:lang w:eastAsia="zh-CN"/>
              </w:rPr>
              <w:t xml:space="preserve"> days</w:t>
            </w:r>
          </w:p>
        </w:tc>
      </w:tr>
      <w:tr w:rsidR="006C76ED" w14:paraId="2CF1B11F" w14:textId="77777777">
        <w:trPr>
          <w:trHeight w:val="463"/>
        </w:trPr>
        <w:tc>
          <w:tcPr>
            <w:tcW w:w="3049" w:type="dxa"/>
            <w:tcBorders>
              <w:tl2br w:val="nil"/>
              <w:tr2bl w:val="nil"/>
            </w:tcBorders>
          </w:tcPr>
          <w:p w14:paraId="51E8ECC8"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M&amp;E Specialist</w:t>
            </w:r>
          </w:p>
        </w:tc>
        <w:tc>
          <w:tcPr>
            <w:tcW w:w="1550" w:type="dxa"/>
            <w:tcBorders>
              <w:tl2br w:val="nil"/>
              <w:tr2bl w:val="nil"/>
            </w:tcBorders>
          </w:tcPr>
          <w:p w14:paraId="6FD08893"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5</w:t>
            </w:r>
            <w:r>
              <w:rPr>
                <w:rFonts w:ascii="Times New Roman" w:hAnsi="Times New Roman" w:cs="Times New Roman"/>
                <w:sz w:val="24"/>
                <w:szCs w:val="24"/>
                <w:lang w:eastAsia="zh-CN"/>
              </w:rPr>
              <w:t xml:space="preserve"> days</w:t>
            </w:r>
          </w:p>
        </w:tc>
        <w:tc>
          <w:tcPr>
            <w:tcW w:w="1680" w:type="dxa"/>
            <w:tcBorders>
              <w:tl2br w:val="nil"/>
              <w:tr2bl w:val="nil"/>
            </w:tcBorders>
          </w:tcPr>
          <w:p w14:paraId="2E145A07"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ascii="Times New Roman" w:hAnsi="Times New Roman" w:cs="Times New Roman"/>
                <w:sz w:val="24"/>
                <w:szCs w:val="24"/>
                <w:lang w:val="en-GB" w:eastAsia="zh-CN"/>
              </w:rPr>
              <w:t>0</w:t>
            </w:r>
            <w:r>
              <w:rPr>
                <w:rFonts w:ascii="Times New Roman" w:hAnsi="Times New Roman" w:cs="Times New Roman"/>
                <w:sz w:val="24"/>
                <w:szCs w:val="24"/>
                <w:lang w:eastAsia="zh-CN"/>
              </w:rPr>
              <w:t xml:space="preserve"> days</w:t>
            </w:r>
          </w:p>
        </w:tc>
        <w:tc>
          <w:tcPr>
            <w:tcW w:w="1580" w:type="dxa"/>
            <w:tcBorders>
              <w:tl2br w:val="nil"/>
              <w:tr2bl w:val="nil"/>
            </w:tcBorders>
          </w:tcPr>
          <w:p w14:paraId="5DCE844D"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8</w:t>
            </w:r>
            <w:r>
              <w:rPr>
                <w:rFonts w:ascii="Times New Roman" w:hAnsi="Times New Roman" w:cs="Times New Roman"/>
                <w:sz w:val="24"/>
                <w:szCs w:val="24"/>
                <w:lang w:eastAsia="zh-CN"/>
              </w:rPr>
              <w:t xml:space="preserve"> days</w:t>
            </w:r>
          </w:p>
        </w:tc>
        <w:tc>
          <w:tcPr>
            <w:tcW w:w="1497" w:type="dxa"/>
            <w:tcBorders>
              <w:tl2br w:val="nil"/>
              <w:tr2bl w:val="nil"/>
            </w:tcBorders>
          </w:tcPr>
          <w:p w14:paraId="56B65BEF"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ascii="Times New Roman" w:hAnsi="Times New Roman" w:cs="Times New Roman"/>
                <w:sz w:val="24"/>
                <w:szCs w:val="24"/>
                <w:lang w:val="en-GB" w:eastAsia="zh-CN"/>
              </w:rPr>
              <w:t>3</w:t>
            </w:r>
            <w:r>
              <w:rPr>
                <w:rFonts w:ascii="Times New Roman" w:hAnsi="Times New Roman" w:cs="Times New Roman"/>
                <w:sz w:val="24"/>
                <w:szCs w:val="24"/>
                <w:lang w:eastAsia="zh-CN"/>
              </w:rPr>
              <w:t xml:space="preserve"> days</w:t>
            </w:r>
          </w:p>
        </w:tc>
      </w:tr>
      <w:tr w:rsidR="006C76ED" w14:paraId="145CB83E" w14:textId="77777777">
        <w:trPr>
          <w:trHeight w:val="729"/>
        </w:trPr>
        <w:tc>
          <w:tcPr>
            <w:tcW w:w="3049" w:type="dxa"/>
            <w:tcBorders>
              <w:tl2br w:val="nil"/>
              <w:tr2bl w:val="nil"/>
            </w:tcBorders>
          </w:tcPr>
          <w:p w14:paraId="4F24CF2C"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Environmental and Social Safeguard Specialist</w:t>
            </w:r>
          </w:p>
        </w:tc>
        <w:tc>
          <w:tcPr>
            <w:tcW w:w="1550" w:type="dxa"/>
            <w:tcBorders>
              <w:tl2br w:val="nil"/>
              <w:tr2bl w:val="nil"/>
            </w:tcBorders>
          </w:tcPr>
          <w:p w14:paraId="522CADD0"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4</w:t>
            </w:r>
            <w:r>
              <w:rPr>
                <w:rFonts w:ascii="Times New Roman" w:hAnsi="Times New Roman" w:cs="Times New Roman"/>
                <w:sz w:val="24"/>
                <w:szCs w:val="24"/>
                <w:lang w:eastAsia="zh-CN"/>
              </w:rPr>
              <w:t xml:space="preserve"> days</w:t>
            </w:r>
          </w:p>
        </w:tc>
        <w:tc>
          <w:tcPr>
            <w:tcW w:w="1680" w:type="dxa"/>
            <w:tcBorders>
              <w:tl2br w:val="nil"/>
              <w:tr2bl w:val="nil"/>
            </w:tcBorders>
          </w:tcPr>
          <w:p w14:paraId="1714F4CF"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8</w:t>
            </w:r>
            <w:r>
              <w:rPr>
                <w:rFonts w:ascii="Times New Roman" w:hAnsi="Times New Roman" w:cs="Times New Roman"/>
                <w:sz w:val="24"/>
                <w:szCs w:val="24"/>
                <w:lang w:eastAsia="zh-CN"/>
              </w:rPr>
              <w:t xml:space="preserve"> days</w:t>
            </w:r>
          </w:p>
        </w:tc>
        <w:tc>
          <w:tcPr>
            <w:tcW w:w="1580" w:type="dxa"/>
            <w:tcBorders>
              <w:tl2br w:val="nil"/>
              <w:tr2bl w:val="nil"/>
            </w:tcBorders>
          </w:tcPr>
          <w:p w14:paraId="1A00606D"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5</w:t>
            </w:r>
            <w:r>
              <w:rPr>
                <w:rFonts w:ascii="Times New Roman" w:hAnsi="Times New Roman" w:cs="Times New Roman"/>
                <w:sz w:val="24"/>
                <w:szCs w:val="24"/>
                <w:lang w:eastAsia="zh-CN"/>
              </w:rPr>
              <w:t xml:space="preserve"> days</w:t>
            </w:r>
          </w:p>
        </w:tc>
        <w:tc>
          <w:tcPr>
            <w:tcW w:w="1497" w:type="dxa"/>
            <w:tcBorders>
              <w:tl2br w:val="nil"/>
              <w:tr2bl w:val="nil"/>
            </w:tcBorders>
          </w:tcPr>
          <w:p w14:paraId="1B7FE40E"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17</w:t>
            </w:r>
            <w:r>
              <w:rPr>
                <w:rFonts w:ascii="Times New Roman" w:hAnsi="Times New Roman" w:cs="Times New Roman"/>
                <w:sz w:val="24"/>
                <w:szCs w:val="24"/>
                <w:lang w:eastAsia="zh-CN"/>
              </w:rPr>
              <w:t xml:space="preserve"> days</w:t>
            </w:r>
          </w:p>
        </w:tc>
      </w:tr>
      <w:tr w:rsidR="006C76ED" w14:paraId="03C0E71F" w14:textId="77777777">
        <w:trPr>
          <w:trHeight w:val="729"/>
        </w:trPr>
        <w:tc>
          <w:tcPr>
            <w:tcW w:w="3049" w:type="dxa"/>
            <w:tcBorders>
              <w:tl2br w:val="nil"/>
              <w:tr2bl w:val="nil"/>
            </w:tcBorders>
          </w:tcPr>
          <w:p w14:paraId="4414DD1E"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Gender and Community Development Specialist</w:t>
            </w:r>
          </w:p>
        </w:tc>
        <w:tc>
          <w:tcPr>
            <w:tcW w:w="1550" w:type="dxa"/>
            <w:tcBorders>
              <w:tl2br w:val="nil"/>
              <w:tr2bl w:val="nil"/>
            </w:tcBorders>
          </w:tcPr>
          <w:p w14:paraId="6F73A362"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4</w:t>
            </w:r>
            <w:r>
              <w:rPr>
                <w:rFonts w:ascii="Times New Roman" w:hAnsi="Times New Roman" w:cs="Times New Roman"/>
                <w:sz w:val="24"/>
                <w:szCs w:val="24"/>
                <w:lang w:eastAsia="zh-CN"/>
              </w:rPr>
              <w:t xml:space="preserve"> days</w:t>
            </w:r>
          </w:p>
        </w:tc>
        <w:tc>
          <w:tcPr>
            <w:tcW w:w="1680" w:type="dxa"/>
            <w:tcBorders>
              <w:tl2br w:val="nil"/>
              <w:tr2bl w:val="nil"/>
            </w:tcBorders>
          </w:tcPr>
          <w:p w14:paraId="424FDE7D"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8 days</w:t>
            </w:r>
          </w:p>
        </w:tc>
        <w:tc>
          <w:tcPr>
            <w:tcW w:w="1580" w:type="dxa"/>
            <w:tcBorders>
              <w:tl2br w:val="nil"/>
              <w:tr2bl w:val="nil"/>
            </w:tcBorders>
          </w:tcPr>
          <w:p w14:paraId="0D172CDE"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5 days</w:t>
            </w:r>
          </w:p>
        </w:tc>
        <w:tc>
          <w:tcPr>
            <w:tcW w:w="1497" w:type="dxa"/>
            <w:tcBorders>
              <w:tl2br w:val="nil"/>
              <w:tr2bl w:val="nil"/>
            </w:tcBorders>
          </w:tcPr>
          <w:p w14:paraId="4D20F0C0"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17 days</w:t>
            </w:r>
          </w:p>
        </w:tc>
      </w:tr>
      <w:tr w:rsidR="006C76ED" w14:paraId="5738AE7D" w14:textId="77777777">
        <w:trPr>
          <w:trHeight w:val="90"/>
        </w:trPr>
        <w:tc>
          <w:tcPr>
            <w:tcW w:w="3049" w:type="dxa"/>
            <w:tcBorders>
              <w:tl2br w:val="nil"/>
              <w:tr2bl w:val="nil"/>
            </w:tcBorders>
          </w:tcPr>
          <w:p w14:paraId="1A6F3CEC"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Total Project </w:t>
            </w:r>
            <w:proofErr w:type="spellStart"/>
            <w:r>
              <w:rPr>
                <w:rFonts w:ascii="Times New Roman" w:hAnsi="Times New Roman" w:cs="Times New Roman"/>
                <w:sz w:val="24"/>
                <w:szCs w:val="24"/>
                <w:lang w:eastAsia="zh-CN"/>
              </w:rPr>
              <w:t>LoE</w:t>
            </w:r>
            <w:proofErr w:type="spellEnd"/>
          </w:p>
        </w:tc>
        <w:tc>
          <w:tcPr>
            <w:tcW w:w="1550" w:type="dxa"/>
            <w:tcBorders>
              <w:tl2br w:val="nil"/>
              <w:tr2bl w:val="nil"/>
            </w:tcBorders>
          </w:tcPr>
          <w:p w14:paraId="3880E71A"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20</w:t>
            </w:r>
            <w:r>
              <w:rPr>
                <w:rFonts w:ascii="Times New Roman" w:hAnsi="Times New Roman" w:cs="Times New Roman"/>
                <w:sz w:val="24"/>
                <w:szCs w:val="24"/>
                <w:lang w:eastAsia="zh-CN"/>
              </w:rPr>
              <w:t xml:space="preserve"> days</w:t>
            </w:r>
          </w:p>
        </w:tc>
        <w:tc>
          <w:tcPr>
            <w:tcW w:w="1680" w:type="dxa"/>
            <w:tcBorders>
              <w:tl2br w:val="nil"/>
              <w:tr2bl w:val="nil"/>
            </w:tcBorders>
          </w:tcPr>
          <w:p w14:paraId="442EA138"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36</w:t>
            </w:r>
            <w:r>
              <w:rPr>
                <w:rFonts w:ascii="Times New Roman" w:hAnsi="Times New Roman" w:cs="Times New Roman"/>
                <w:sz w:val="24"/>
                <w:szCs w:val="24"/>
                <w:lang w:eastAsia="zh-CN"/>
              </w:rPr>
              <w:t xml:space="preserve"> days</w:t>
            </w:r>
          </w:p>
        </w:tc>
        <w:tc>
          <w:tcPr>
            <w:tcW w:w="1580" w:type="dxa"/>
            <w:tcBorders>
              <w:tl2br w:val="nil"/>
              <w:tr2bl w:val="nil"/>
            </w:tcBorders>
          </w:tcPr>
          <w:p w14:paraId="4BEBB3D7"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31</w:t>
            </w:r>
            <w:r>
              <w:rPr>
                <w:rFonts w:ascii="Times New Roman" w:hAnsi="Times New Roman" w:cs="Times New Roman"/>
                <w:sz w:val="24"/>
                <w:szCs w:val="24"/>
                <w:lang w:eastAsia="zh-CN"/>
              </w:rPr>
              <w:t xml:space="preserve"> days</w:t>
            </w:r>
          </w:p>
        </w:tc>
        <w:tc>
          <w:tcPr>
            <w:tcW w:w="1497" w:type="dxa"/>
            <w:tcBorders>
              <w:tl2br w:val="nil"/>
              <w:tr2bl w:val="nil"/>
            </w:tcBorders>
          </w:tcPr>
          <w:p w14:paraId="2C5F186C"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eastAsia="zh-CN"/>
              </w:rPr>
              <w:t>87</w:t>
            </w:r>
            <w:r>
              <w:rPr>
                <w:rFonts w:ascii="Times New Roman" w:hAnsi="Times New Roman" w:cs="Times New Roman"/>
                <w:sz w:val="24"/>
                <w:szCs w:val="24"/>
                <w:lang w:eastAsia="zh-CN"/>
              </w:rPr>
              <w:t xml:space="preserve"> days</w:t>
            </w:r>
          </w:p>
        </w:tc>
      </w:tr>
    </w:tbl>
    <w:p w14:paraId="348AE7A6" w14:textId="77777777" w:rsidR="006C76ED" w:rsidRDefault="006C76ED">
      <w:pPr>
        <w:jc w:val="both"/>
        <w:rPr>
          <w:rFonts w:ascii="Times New Roman" w:hAnsi="Times New Roman" w:cs="Times New Roman"/>
          <w:b/>
          <w:bCs/>
          <w:sz w:val="24"/>
          <w:szCs w:val="24"/>
          <w:lang w:eastAsia="zh-CN"/>
        </w:rPr>
      </w:pPr>
    </w:p>
    <w:p w14:paraId="4FE596E8" w14:textId="77777777" w:rsidR="006C76ED" w:rsidRDefault="00C5403D">
      <w:pPr>
        <w:numPr>
          <w:ilvl w:val="0"/>
          <w:numId w:val="13"/>
        </w:numPr>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Detailed Milestone Schedule</w:t>
      </w: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49"/>
        <w:gridCol w:w="4239"/>
        <w:gridCol w:w="2394"/>
        <w:gridCol w:w="2394"/>
      </w:tblGrid>
      <w:tr w:rsidR="006C76ED" w14:paraId="627D5C08" w14:textId="77777777">
        <w:tc>
          <w:tcPr>
            <w:tcW w:w="549" w:type="dxa"/>
            <w:tcBorders>
              <w:tl2br w:val="nil"/>
              <w:tr2bl w:val="nil"/>
            </w:tcBorders>
          </w:tcPr>
          <w:p w14:paraId="35DB26B0" w14:textId="77777777" w:rsidR="006C76ED" w:rsidRDefault="00C5403D">
            <w:pPr>
              <w:spacing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No.</w:t>
            </w:r>
          </w:p>
        </w:tc>
        <w:tc>
          <w:tcPr>
            <w:tcW w:w="4239" w:type="dxa"/>
            <w:tcBorders>
              <w:tl2br w:val="nil"/>
              <w:tr2bl w:val="nil"/>
            </w:tcBorders>
          </w:tcPr>
          <w:p w14:paraId="3367F0B3" w14:textId="77777777" w:rsidR="006C76ED" w:rsidRDefault="00C5403D">
            <w:pPr>
              <w:spacing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Deliverable / Milestone Activity</w:t>
            </w:r>
          </w:p>
        </w:tc>
        <w:tc>
          <w:tcPr>
            <w:tcW w:w="2394" w:type="dxa"/>
            <w:tcBorders>
              <w:tl2br w:val="nil"/>
              <w:tr2bl w:val="nil"/>
            </w:tcBorders>
          </w:tcPr>
          <w:p w14:paraId="3589D6CC" w14:textId="77777777" w:rsidR="006C76ED" w:rsidRDefault="00C5403D">
            <w:pPr>
              <w:spacing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Timeline (Weeks after Signing)</w:t>
            </w:r>
          </w:p>
        </w:tc>
        <w:tc>
          <w:tcPr>
            <w:tcW w:w="2394" w:type="dxa"/>
            <w:tcBorders>
              <w:tl2br w:val="nil"/>
              <w:tr2bl w:val="nil"/>
            </w:tcBorders>
          </w:tcPr>
          <w:p w14:paraId="04022CCD" w14:textId="77777777" w:rsidR="006C76ED" w:rsidRDefault="00C5403D">
            <w:pPr>
              <w:spacing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Responsible</w:t>
            </w:r>
          </w:p>
        </w:tc>
      </w:tr>
      <w:tr w:rsidR="006C76ED" w14:paraId="62FEEAA0" w14:textId="77777777">
        <w:tc>
          <w:tcPr>
            <w:tcW w:w="549" w:type="dxa"/>
            <w:tcBorders>
              <w:tl2br w:val="nil"/>
              <w:tr2bl w:val="nil"/>
            </w:tcBorders>
          </w:tcPr>
          <w:p w14:paraId="7E409B82"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p>
        </w:tc>
        <w:tc>
          <w:tcPr>
            <w:tcW w:w="4239" w:type="dxa"/>
            <w:tcBorders>
              <w:tl2br w:val="nil"/>
              <w:tr2bl w:val="nil"/>
            </w:tcBorders>
          </w:tcPr>
          <w:p w14:paraId="0F9ACD0E"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Contract Signing &amp; Kick-off Meeting</w:t>
            </w:r>
          </w:p>
        </w:tc>
        <w:tc>
          <w:tcPr>
            <w:tcW w:w="2394" w:type="dxa"/>
            <w:tcBorders>
              <w:tl2br w:val="nil"/>
              <w:tr2bl w:val="nil"/>
            </w:tcBorders>
          </w:tcPr>
          <w:p w14:paraId="40B94B42"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Week 0</w:t>
            </w:r>
          </w:p>
        </w:tc>
        <w:tc>
          <w:tcPr>
            <w:tcW w:w="2394" w:type="dxa"/>
            <w:tcBorders>
              <w:tl2br w:val="nil"/>
              <w:tr2bl w:val="nil"/>
            </w:tcBorders>
          </w:tcPr>
          <w:p w14:paraId="1F88ED28" w14:textId="77777777" w:rsidR="006C76ED" w:rsidRDefault="00C5403D">
            <w:pPr>
              <w:spacing w:line="240" w:lineRule="auto"/>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MoWE</w:t>
            </w:r>
            <w:proofErr w:type="spellEnd"/>
            <w:r>
              <w:rPr>
                <w:rFonts w:ascii="Times New Roman" w:hAnsi="Times New Roman" w:cs="Times New Roman"/>
                <w:sz w:val="24"/>
                <w:szCs w:val="24"/>
                <w:lang w:eastAsia="zh-CN"/>
              </w:rPr>
              <w:t xml:space="preserve"> &amp; Team</w:t>
            </w:r>
          </w:p>
        </w:tc>
      </w:tr>
      <w:tr w:rsidR="006C76ED" w14:paraId="7647681D" w14:textId="77777777">
        <w:tc>
          <w:tcPr>
            <w:tcW w:w="549" w:type="dxa"/>
            <w:tcBorders>
              <w:tl2br w:val="nil"/>
              <w:tr2bl w:val="nil"/>
            </w:tcBorders>
          </w:tcPr>
          <w:p w14:paraId="687BE6D2"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4239" w:type="dxa"/>
            <w:tcBorders>
              <w:tl2br w:val="nil"/>
              <w:tr2bl w:val="nil"/>
            </w:tcBorders>
          </w:tcPr>
          <w:p w14:paraId="7452F94D"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Draft Inception Report (Methodology &amp; Tools)</w:t>
            </w:r>
            <w:r>
              <w:rPr>
                <w:rFonts w:ascii="Times New Roman" w:hAnsi="Times New Roman" w:cs="Times New Roman"/>
                <w:sz w:val="24"/>
                <w:szCs w:val="24"/>
                <w:lang w:val="en-GB" w:eastAsia="zh-CN"/>
              </w:rPr>
              <w:t xml:space="preserve"> and </w:t>
            </w:r>
            <w:r>
              <w:rPr>
                <w:rFonts w:ascii="Times New Roman" w:hAnsi="Times New Roman" w:cs="Times New Roman"/>
                <w:sz w:val="24"/>
                <w:szCs w:val="24"/>
                <w:lang w:val="en-GB"/>
              </w:rPr>
              <w:t xml:space="preserve">Presentation </w:t>
            </w:r>
          </w:p>
        </w:tc>
        <w:tc>
          <w:tcPr>
            <w:tcW w:w="2394" w:type="dxa"/>
            <w:tcBorders>
              <w:tl2br w:val="nil"/>
              <w:tr2bl w:val="nil"/>
            </w:tcBorders>
          </w:tcPr>
          <w:p w14:paraId="2E32F835"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eastAsia="zh-CN"/>
              </w:rPr>
              <w:t xml:space="preserve">Week </w:t>
            </w:r>
            <w:r>
              <w:rPr>
                <w:rFonts w:ascii="Times New Roman" w:hAnsi="Times New Roman" w:cs="Times New Roman"/>
                <w:sz w:val="24"/>
                <w:szCs w:val="24"/>
                <w:lang w:val="en-GB" w:eastAsia="zh-CN"/>
              </w:rPr>
              <w:t>1</w:t>
            </w:r>
          </w:p>
        </w:tc>
        <w:tc>
          <w:tcPr>
            <w:tcW w:w="2394" w:type="dxa"/>
            <w:tcBorders>
              <w:tl2br w:val="nil"/>
              <w:tr2bl w:val="nil"/>
            </w:tcBorders>
          </w:tcPr>
          <w:p w14:paraId="7468DF32"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Full Team</w:t>
            </w:r>
          </w:p>
        </w:tc>
      </w:tr>
      <w:tr w:rsidR="006C76ED" w14:paraId="6E63AC7F" w14:textId="77777777">
        <w:tc>
          <w:tcPr>
            <w:tcW w:w="549" w:type="dxa"/>
            <w:tcBorders>
              <w:tl2br w:val="nil"/>
              <w:tr2bl w:val="nil"/>
            </w:tcBorders>
          </w:tcPr>
          <w:p w14:paraId="2C72108E"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4239" w:type="dxa"/>
            <w:tcBorders>
              <w:tl2br w:val="nil"/>
              <w:tr2bl w:val="nil"/>
            </w:tcBorders>
          </w:tcPr>
          <w:p w14:paraId="2EF1E058"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val="en-GB"/>
              </w:rPr>
              <w:t>Final inception report with comment matrix attached in the annex</w:t>
            </w:r>
            <w:r>
              <w:rPr>
                <w:rFonts w:ascii="Times New Roman" w:hAnsi="Times New Roman" w:cs="Times New Roman"/>
                <w:sz w:val="24"/>
                <w:szCs w:val="24"/>
                <w:lang w:eastAsia="zh-CN"/>
              </w:rPr>
              <w:t xml:space="preserve"> (After </w:t>
            </w:r>
            <w:proofErr w:type="spellStart"/>
            <w:r>
              <w:rPr>
                <w:rFonts w:ascii="Times New Roman" w:hAnsi="Times New Roman" w:cs="Times New Roman"/>
                <w:sz w:val="24"/>
                <w:szCs w:val="24"/>
                <w:lang w:eastAsia="zh-CN"/>
              </w:rPr>
              <w:t>MoWE</w:t>
            </w:r>
            <w:proofErr w:type="spellEnd"/>
            <w:r>
              <w:rPr>
                <w:rFonts w:ascii="Times New Roman" w:hAnsi="Times New Roman" w:cs="Times New Roman"/>
                <w:sz w:val="24"/>
                <w:szCs w:val="24"/>
                <w:lang w:eastAsia="zh-CN"/>
              </w:rPr>
              <w:t>/AfDB Comments)</w:t>
            </w:r>
          </w:p>
        </w:tc>
        <w:tc>
          <w:tcPr>
            <w:tcW w:w="2394" w:type="dxa"/>
            <w:tcBorders>
              <w:tl2br w:val="nil"/>
              <w:tr2bl w:val="nil"/>
            </w:tcBorders>
          </w:tcPr>
          <w:p w14:paraId="103851C2"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eastAsia="zh-CN"/>
              </w:rPr>
              <w:t xml:space="preserve">Week </w:t>
            </w:r>
            <w:r>
              <w:rPr>
                <w:rFonts w:ascii="Times New Roman" w:hAnsi="Times New Roman" w:cs="Times New Roman"/>
                <w:sz w:val="24"/>
                <w:szCs w:val="24"/>
                <w:lang w:val="en-GB" w:eastAsia="zh-CN"/>
              </w:rPr>
              <w:t>2</w:t>
            </w:r>
          </w:p>
        </w:tc>
        <w:tc>
          <w:tcPr>
            <w:tcW w:w="2394" w:type="dxa"/>
            <w:tcBorders>
              <w:tl2br w:val="nil"/>
              <w:tr2bl w:val="nil"/>
            </w:tcBorders>
          </w:tcPr>
          <w:p w14:paraId="5BA54562"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Team Leader</w:t>
            </w:r>
          </w:p>
        </w:tc>
      </w:tr>
      <w:tr w:rsidR="006C76ED" w14:paraId="0C14047E" w14:textId="77777777">
        <w:tc>
          <w:tcPr>
            <w:tcW w:w="549" w:type="dxa"/>
            <w:tcBorders>
              <w:tl2br w:val="nil"/>
              <w:tr2bl w:val="nil"/>
            </w:tcBorders>
          </w:tcPr>
          <w:p w14:paraId="00DD738F"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4239" w:type="dxa"/>
            <w:tcBorders>
              <w:tl2br w:val="nil"/>
              <w:tr2bl w:val="nil"/>
            </w:tcBorders>
          </w:tcPr>
          <w:p w14:paraId="4AA6EC52"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Field Missions &amp; Stakeholder Consultations</w:t>
            </w:r>
          </w:p>
        </w:tc>
        <w:tc>
          <w:tcPr>
            <w:tcW w:w="2394" w:type="dxa"/>
            <w:tcBorders>
              <w:tl2br w:val="nil"/>
              <w:tr2bl w:val="nil"/>
            </w:tcBorders>
          </w:tcPr>
          <w:p w14:paraId="00C4E88D"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eastAsia="zh-CN"/>
              </w:rPr>
              <w:t xml:space="preserve">Weeks </w:t>
            </w:r>
            <w:r>
              <w:rPr>
                <w:rFonts w:ascii="Times New Roman" w:hAnsi="Times New Roman" w:cs="Times New Roman"/>
                <w:sz w:val="24"/>
                <w:szCs w:val="24"/>
                <w:lang w:val="en-GB" w:eastAsia="zh-CN"/>
              </w:rPr>
              <w:t>2</w:t>
            </w:r>
            <w:r>
              <w:rPr>
                <w:rFonts w:ascii="Times New Roman" w:hAnsi="Times New Roman" w:cs="Times New Roman"/>
                <w:sz w:val="24"/>
                <w:szCs w:val="24"/>
                <w:lang w:eastAsia="zh-CN"/>
              </w:rPr>
              <w:t>–</w:t>
            </w:r>
            <w:r>
              <w:rPr>
                <w:rFonts w:ascii="Times New Roman" w:hAnsi="Times New Roman" w:cs="Times New Roman"/>
                <w:sz w:val="24"/>
                <w:szCs w:val="24"/>
                <w:lang w:val="en-GB" w:eastAsia="zh-CN"/>
              </w:rPr>
              <w:t>4</w:t>
            </w:r>
          </w:p>
        </w:tc>
        <w:tc>
          <w:tcPr>
            <w:tcW w:w="2394" w:type="dxa"/>
            <w:tcBorders>
              <w:tl2br w:val="nil"/>
              <w:tr2bl w:val="nil"/>
            </w:tcBorders>
          </w:tcPr>
          <w:p w14:paraId="1D1A113D"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Full Team</w:t>
            </w:r>
          </w:p>
        </w:tc>
      </w:tr>
      <w:tr w:rsidR="006C76ED" w14:paraId="57243012" w14:textId="77777777">
        <w:tc>
          <w:tcPr>
            <w:tcW w:w="549" w:type="dxa"/>
            <w:tcBorders>
              <w:tl2br w:val="nil"/>
              <w:tr2bl w:val="nil"/>
            </w:tcBorders>
          </w:tcPr>
          <w:p w14:paraId="76FCFEA5"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w:t>
            </w:r>
          </w:p>
        </w:tc>
        <w:tc>
          <w:tcPr>
            <w:tcW w:w="4239" w:type="dxa"/>
            <w:tcBorders>
              <w:tl2br w:val="nil"/>
              <w:tr2bl w:val="nil"/>
            </w:tcBorders>
          </w:tcPr>
          <w:p w14:paraId="62C1F038"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Data Analysis &amp; Internal Drafting</w:t>
            </w:r>
          </w:p>
        </w:tc>
        <w:tc>
          <w:tcPr>
            <w:tcW w:w="2394" w:type="dxa"/>
            <w:tcBorders>
              <w:tl2br w:val="nil"/>
              <w:tr2bl w:val="nil"/>
            </w:tcBorders>
          </w:tcPr>
          <w:p w14:paraId="452988B5"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eastAsia="zh-CN"/>
              </w:rPr>
              <w:t xml:space="preserve">Weeks </w:t>
            </w:r>
            <w:r>
              <w:rPr>
                <w:rFonts w:ascii="Times New Roman" w:hAnsi="Times New Roman" w:cs="Times New Roman"/>
                <w:sz w:val="24"/>
                <w:szCs w:val="24"/>
                <w:lang w:val="en-GB" w:eastAsia="zh-CN"/>
              </w:rPr>
              <w:t>5</w:t>
            </w:r>
            <w:r>
              <w:rPr>
                <w:rFonts w:ascii="Times New Roman" w:hAnsi="Times New Roman" w:cs="Times New Roman"/>
                <w:sz w:val="24"/>
                <w:szCs w:val="24"/>
                <w:lang w:eastAsia="zh-CN"/>
              </w:rPr>
              <w:t>–</w:t>
            </w:r>
            <w:r>
              <w:rPr>
                <w:rFonts w:ascii="Times New Roman" w:hAnsi="Times New Roman" w:cs="Times New Roman"/>
                <w:sz w:val="24"/>
                <w:szCs w:val="24"/>
                <w:lang w:val="en-GB" w:eastAsia="zh-CN"/>
              </w:rPr>
              <w:t>6</w:t>
            </w:r>
          </w:p>
        </w:tc>
        <w:tc>
          <w:tcPr>
            <w:tcW w:w="2394" w:type="dxa"/>
            <w:tcBorders>
              <w:tl2br w:val="nil"/>
              <w:tr2bl w:val="nil"/>
            </w:tcBorders>
          </w:tcPr>
          <w:p w14:paraId="656E64F6"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Full Team</w:t>
            </w:r>
          </w:p>
        </w:tc>
      </w:tr>
      <w:tr w:rsidR="006C76ED" w14:paraId="3983D70A" w14:textId="77777777">
        <w:tc>
          <w:tcPr>
            <w:tcW w:w="549" w:type="dxa"/>
            <w:tcBorders>
              <w:tl2br w:val="nil"/>
              <w:tr2bl w:val="nil"/>
            </w:tcBorders>
          </w:tcPr>
          <w:p w14:paraId="2255024D"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p>
        </w:tc>
        <w:tc>
          <w:tcPr>
            <w:tcW w:w="4239" w:type="dxa"/>
            <w:tcBorders>
              <w:tl2br w:val="nil"/>
              <w:tr2bl w:val="nil"/>
            </w:tcBorders>
          </w:tcPr>
          <w:p w14:paraId="3245FCB2"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Draft MTR Report &amp; Revised PIMs I &amp; II</w:t>
            </w:r>
          </w:p>
        </w:tc>
        <w:tc>
          <w:tcPr>
            <w:tcW w:w="2394" w:type="dxa"/>
            <w:tcBorders>
              <w:tl2br w:val="nil"/>
              <w:tr2bl w:val="nil"/>
            </w:tcBorders>
          </w:tcPr>
          <w:p w14:paraId="41FBFF66"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eastAsia="zh-CN"/>
              </w:rPr>
              <w:t xml:space="preserve">Week </w:t>
            </w:r>
            <w:r>
              <w:rPr>
                <w:rFonts w:ascii="Times New Roman" w:hAnsi="Times New Roman" w:cs="Times New Roman"/>
                <w:sz w:val="24"/>
                <w:szCs w:val="24"/>
                <w:lang w:val="en-GB" w:eastAsia="zh-CN"/>
              </w:rPr>
              <w:t>7</w:t>
            </w:r>
          </w:p>
        </w:tc>
        <w:tc>
          <w:tcPr>
            <w:tcW w:w="2394" w:type="dxa"/>
            <w:tcBorders>
              <w:tl2br w:val="nil"/>
              <w:tr2bl w:val="nil"/>
            </w:tcBorders>
          </w:tcPr>
          <w:p w14:paraId="7B81B183"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Team Leader</w:t>
            </w:r>
          </w:p>
        </w:tc>
      </w:tr>
      <w:tr w:rsidR="006C76ED" w14:paraId="3F7AD035" w14:textId="77777777">
        <w:tc>
          <w:tcPr>
            <w:tcW w:w="549" w:type="dxa"/>
            <w:tcBorders>
              <w:tl2br w:val="nil"/>
              <w:tr2bl w:val="nil"/>
            </w:tcBorders>
          </w:tcPr>
          <w:p w14:paraId="11DD7C91"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w:t>
            </w:r>
          </w:p>
        </w:tc>
        <w:tc>
          <w:tcPr>
            <w:tcW w:w="4239" w:type="dxa"/>
            <w:tcBorders>
              <w:tl2br w:val="nil"/>
              <w:tr2bl w:val="nil"/>
            </w:tcBorders>
          </w:tcPr>
          <w:p w14:paraId="790089A9"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Validation Workshop (Presentation of Findings)</w:t>
            </w:r>
          </w:p>
        </w:tc>
        <w:tc>
          <w:tcPr>
            <w:tcW w:w="2394" w:type="dxa"/>
            <w:tcBorders>
              <w:tl2br w:val="nil"/>
              <w:tr2bl w:val="nil"/>
            </w:tcBorders>
          </w:tcPr>
          <w:p w14:paraId="24AE0112"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eastAsia="zh-CN"/>
              </w:rPr>
              <w:t xml:space="preserve">Week </w:t>
            </w:r>
            <w:r>
              <w:rPr>
                <w:rFonts w:ascii="Times New Roman" w:hAnsi="Times New Roman" w:cs="Times New Roman"/>
                <w:sz w:val="24"/>
                <w:szCs w:val="24"/>
                <w:lang w:val="en-GB" w:eastAsia="zh-CN"/>
              </w:rPr>
              <w:t>8</w:t>
            </w:r>
          </w:p>
        </w:tc>
        <w:tc>
          <w:tcPr>
            <w:tcW w:w="2394" w:type="dxa"/>
            <w:tcBorders>
              <w:tl2br w:val="nil"/>
              <w:tr2bl w:val="nil"/>
            </w:tcBorders>
          </w:tcPr>
          <w:p w14:paraId="426BDFF0"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Full Team</w:t>
            </w:r>
          </w:p>
        </w:tc>
      </w:tr>
      <w:tr w:rsidR="006C76ED" w14:paraId="4D2A0F42" w14:textId="77777777">
        <w:tc>
          <w:tcPr>
            <w:tcW w:w="549" w:type="dxa"/>
            <w:tcBorders>
              <w:tl2br w:val="nil"/>
              <w:tr2bl w:val="nil"/>
            </w:tcBorders>
          </w:tcPr>
          <w:p w14:paraId="659248CF"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p>
        </w:tc>
        <w:tc>
          <w:tcPr>
            <w:tcW w:w="4239" w:type="dxa"/>
            <w:tcBorders>
              <w:tl2br w:val="nil"/>
              <w:tr2bl w:val="nil"/>
            </w:tcBorders>
          </w:tcPr>
          <w:p w14:paraId="380018F2"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Final MTR Report </w:t>
            </w:r>
          </w:p>
        </w:tc>
        <w:tc>
          <w:tcPr>
            <w:tcW w:w="2394" w:type="dxa"/>
            <w:tcBorders>
              <w:tl2br w:val="nil"/>
              <w:tr2bl w:val="nil"/>
            </w:tcBorders>
          </w:tcPr>
          <w:p w14:paraId="76C9DD65" w14:textId="77777777" w:rsidR="006C76ED" w:rsidRDefault="00C5403D">
            <w:pPr>
              <w:spacing w:line="240" w:lineRule="auto"/>
              <w:jc w:val="both"/>
              <w:rPr>
                <w:rFonts w:ascii="Times New Roman" w:hAnsi="Times New Roman" w:cs="Times New Roman"/>
                <w:sz w:val="24"/>
                <w:szCs w:val="24"/>
                <w:lang w:val="en-GB" w:eastAsia="zh-CN"/>
              </w:rPr>
            </w:pPr>
            <w:r>
              <w:rPr>
                <w:rFonts w:ascii="Times New Roman" w:hAnsi="Times New Roman" w:cs="Times New Roman"/>
                <w:sz w:val="24"/>
                <w:szCs w:val="24"/>
                <w:lang w:eastAsia="zh-CN"/>
              </w:rPr>
              <w:t>Week 1</w:t>
            </w:r>
            <w:r>
              <w:rPr>
                <w:rFonts w:ascii="Times New Roman" w:hAnsi="Times New Roman" w:cs="Times New Roman"/>
                <w:sz w:val="24"/>
                <w:szCs w:val="24"/>
                <w:lang w:val="en-GB" w:eastAsia="zh-CN"/>
              </w:rPr>
              <w:t>0</w:t>
            </w:r>
          </w:p>
        </w:tc>
        <w:tc>
          <w:tcPr>
            <w:tcW w:w="2394" w:type="dxa"/>
            <w:tcBorders>
              <w:tl2br w:val="nil"/>
              <w:tr2bl w:val="nil"/>
            </w:tcBorders>
          </w:tcPr>
          <w:p w14:paraId="393F5198" w14:textId="77777777" w:rsidR="006C76ED" w:rsidRDefault="00C5403D">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Team Leader</w:t>
            </w:r>
          </w:p>
        </w:tc>
      </w:tr>
      <w:tr w:rsidR="006C76ED" w14:paraId="13342B66" w14:textId="77777777">
        <w:tc>
          <w:tcPr>
            <w:tcW w:w="549" w:type="dxa"/>
            <w:tcBorders>
              <w:tl2br w:val="nil"/>
              <w:tr2bl w:val="nil"/>
            </w:tcBorders>
          </w:tcPr>
          <w:p w14:paraId="6198250D" w14:textId="77777777" w:rsidR="006C76ED" w:rsidRDefault="00C5403D">
            <w:pPr>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9</w:t>
            </w:r>
          </w:p>
        </w:tc>
        <w:tc>
          <w:tcPr>
            <w:tcW w:w="4239" w:type="dxa"/>
            <w:tcBorders>
              <w:tl2br w:val="nil"/>
              <w:tr2bl w:val="nil"/>
            </w:tcBorders>
          </w:tcPr>
          <w:p w14:paraId="24D247E7" w14:textId="77777777" w:rsidR="006C76ED" w:rsidRDefault="00C5403D">
            <w:pPr>
              <w:jc w:val="both"/>
              <w:rPr>
                <w:rFonts w:ascii="Times New Roman" w:hAnsi="Times New Roman" w:cs="Times New Roman"/>
                <w:bCs/>
                <w:sz w:val="24"/>
                <w:szCs w:val="24"/>
                <w:lang w:eastAsia="zh-CN"/>
              </w:rPr>
            </w:pPr>
            <w:r>
              <w:rPr>
                <w:rFonts w:ascii="Times New Roman" w:hAnsi="Times New Roman" w:cs="Times New Roman"/>
                <w:bCs/>
                <w:sz w:val="24"/>
                <w:szCs w:val="24"/>
              </w:rPr>
              <w:t>Final Revised of PIMs</w:t>
            </w:r>
          </w:p>
        </w:tc>
        <w:tc>
          <w:tcPr>
            <w:tcW w:w="2394" w:type="dxa"/>
            <w:tcBorders>
              <w:tl2br w:val="nil"/>
              <w:tr2bl w:val="nil"/>
            </w:tcBorders>
          </w:tcPr>
          <w:p w14:paraId="321D3D23" w14:textId="77777777" w:rsidR="006C76ED" w:rsidRDefault="00C5403D">
            <w:pPr>
              <w:jc w:val="both"/>
              <w:rPr>
                <w:rFonts w:ascii="Times New Roman" w:hAnsi="Times New Roman" w:cs="Times New Roman"/>
                <w:bCs/>
                <w:sz w:val="24"/>
                <w:szCs w:val="24"/>
                <w:lang w:eastAsia="zh-CN"/>
              </w:rPr>
            </w:pPr>
            <w:r>
              <w:rPr>
                <w:rFonts w:ascii="Times New Roman" w:hAnsi="Times New Roman" w:cs="Times New Roman"/>
                <w:bCs/>
                <w:sz w:val="24"/>
                <w:szCs w:val="24"/>
              </w:rPr>
              <w:t xml:space="preserve">No letter than </w:t>
            </w:r>
            <w:r>
              <w:rPr>
                <w:rFonts w:ascii="Times New Roman" w:hAnsi="Times New Roman" w:cs="Times New Roman"/>
                <w:bCs/>
                <w:sz w:val="24"/>
                <w:szCs w:val="24"/>
                <w:lang w:val="en-GB"/>
              </w:rPr>
              <w:t>a</w:t>
            </w:r>
            <w:r>
              <w:rPr>
                <w:rFonts w:ascii="Times New Roman" w:hAnsi="Times New Roman" w:cs="Times New Roman"/>
                <w:bCs/>
                <w:sz w:val="24"/>
                <w:szCs w:val="24"/>
              </w:rPr>
              <w:t xml:space="preserve"> week after Final Report of </w:t>
            </w:r>
            <w:r>
              <w:rPr>
                <w:rFonts w:ascii="Times New Roman" w:hAnsi="Times New Roman" w:cs="Times New Roman"/>
                <w:bCs/>
                <w:sz w:val="24"/>
                <w:szCs w:val="24"/>
              </w:rPr>
              <w:lastRenderedPageBreak/>
              <w:t xml:space="preserve">MTR have been </w:t>
            </w:r>
            <w:r>
              <w:rPr>
                <w:rFonts w:ascii="Times New Roman" w:hAnsi="Times New Roman" w:cs="Times New Roman"/>
                <w:bCs/>
                <w:sz w:val="24"/>
                <w:szCs w:val="24"/>
                <w:lang w:val="en-GB"/>
              </w:rPr>
              <w:t>approved</w:t>
            </w:r>
          </w:p>
        </w:tc>
        <w:tc>
          <w:tcPr>
            <w:tcW w:w="2394" w:type="dxa"/>
            <w:tcBorders>
              <w:tl2br w:val="nil"/>
              <w:tr2bl w:val="nil"/>
            </w:tcBorders>
          </w:tcPr>
          <w:p w14:paraId="26BF47DA" w14:textId="77777777" w:rsidR="006C76ED" w:rsidRDefault="00C5403D">
            <w:pPr>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lastRenderedPageBreak/>
              <w:t>Team Leader</w:t>
            </w:r>
          </w:p>
        </w:tc>
      </w:tr>
      <w:tr w:rsidR="006C76ED" w14:paraId="7358DC16" w14:textId="77777777">
        <w:tc>
          <w:tcPr>
            <w:tcW w:w="549" w:type="dxa"/>
            <w:tcBorders>
              <w:tl2br w:val="nil"/>
              <w:tr2bl w:val="nil"/>
            </w:tcBorders>
          </w:tcPr>
          <w:p w14:paraId="53719A2E" w14:textId="77777777" w:rsidR="006C76ED" w:rsidRDefault="00C5403D">
            <w:pPr>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10</w:t>
            </w:r>
          </w:p>
        </w:tc>
        <w:tc>
          <w:tcPr>
            <w:tcW w:w="4239" w:type="dxa"/>
            <w:tcBorders>
              <w:tl2br w:val="nil"/>
              <w:tr2bl w:val="nil"/>
            </w:tcBorders>
          </w:tcPr>
          <w:p w14:paraId="4834C468" w14:textId="77777777" w:rsidR="006C76ED" w:rsidRDefault="00C5403D">
            <w:pPr>
              <w:jc w:val="both"/>
              <w:rPr>
                <w:rFonts w:ascii="Times New Roman" w:hAnsi="Times New Roman" w:cs="Times New Roman"/>
                <w:sz w:val="24"/>
                <w:szCs w:val="24"/>
                <w:lang w:eastAsia="zh-CN"/>
              </w:rPr>
            </w:pPr>
            <w:r>
              <w:rPr>
                <w:rFonts w:ascii="Times New Roman" w:hAnsi="Times New Roman" w:cs="Times New Roman"/>
                <w:sz w:val="24"/>
                <w:szCs w:val="24"/>
                <w:lang w:val="en-GB"/>
              </w:rPr>
              <w:t>Summarized work progress/status reports</w:t>
            </w:r>
          </w:p>
        </w:tc>
        <w:tc>
          <w:tcPr>
            <w:tcW w:w="2394" w:type="dxa"/>
            <w:tcBorders>
              <w:tl2br w:val="nil"/>
              <w:tr2bl w:val="nil"/>
            </w:tcBorders>
          </w:tcPr>
          <w:p w14:paraId="2B5FA0A0" w14:textId="77777777" w:rsidR="006C76ED" w:rsidRDefault="00C5403D">
            <w:pPr>
              <w:jc w:val="both"/>
              <w:rPr>
                <w:rFonts w:ascii="Times New Roman" w:hAnsi="Times New Roman" w:cs="Times New Roman"/>
                <w:sz w:val="24"/>
                <w:szCs w:val="24"/>
                <w:lang w:eastAsia="zh-CN"/>
              </w:rPr>
            </w:pPr>
            <w:r>
              <w:rPr>
                <w:rFonts w:ascii="Times New Roman" w:hAnsi="Times New Roman" w:cs="Times New Roman"/>
                <w:sz w:val="24"/>
                <w:szCs w:val="24"/>
                <w:lang w:val="en-GB"/>
              </w:rPr>
              <w:t xml:space="preserve">Monthly </w:t>
            </w:r>
          </w:p>
        </w:tc>
        <w:tc>
          <w:tcPr>
            <w:tcW w:w="2394" w:type="dxa"/>
            <w:tcBorders>
              <w:tl2br w:val="nil"/>
              <w:tr2bl w:val="nil"/>
            </w:tcBorders>
          </w:tcPr>
          <w:p w14:paraId="0EA1E19C" w14:textId="77777777" w:rsidR="006C76ED" w:rsidRDefault="00C5403D">
            <w:pPr>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Team Leader</w:t>
            </w:r>
          </w:p>
        </w:tc>
      </w:tr>
    </w:tbl>
    <w:p w14:paraId="33001D99" w14:textId="77777777" w:rsidR="006C76ED" w:rsidRDefault="006C76ED">
      <w:pPr>
        <w:jc w:val="both"/>
        <w:rPr>
          <w:rFonts w:ascii="Times New Roman" w:hAnsi="Times New Roman" w:cs="Times New Roman"/>
          <w:sz w:val="24"/>
          <w:szCs w:val="24"/>
          <w:lang w:val="en-GB"/>
        </w:rPr>
      </w:pPr>
    </w:p>
    <w:p w14:paraId="267C35C0" w14:textId="77777777" w:rsidR="006C76ED" w:rsidRDefault="00C5403D">
      <w:pPr>
        <w:jc w:val="both"/>
        <w:rPr>
          <w:rFonts w:ascii="Times New Roman" w:hAnsi="Times New Roman" w:cs="Times New Roman"/>
          <w:sz w:val="24"/>
          <w:szCs w:val="24"/>
        </w:rPr>
      </w:pPr>
      <w:r>
        <w:rPr>
          <w:rFonts w:ascii="Times New Roman" w:hAnsi="Times New Roman" w:cs="Times New Roman"/>
          <w:sz w:val="24"/>
          <w:szCs w:val="24"/>
        </w:rPr>
        <w:t xml:space="preserve">Both draft and final reports shall be in consistence with outline defined and agreed during the Inception report. The MTR report should at least contain, but not be restricted to the following. </w:t>
      </w:r>
    </w:p>
    <w:p w14:paraId="0626BEF3" w14:textId="77777777" w:rsidR="006C76ED" w:rsidRDefault="00C5403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Title page with title and nature of evaluation;                                             </w:t>
      </w:r>
    </w:p>
    <w:p w14:paraId="17782C99" w14:textId="77777777" w:rsidR="006C76ED" w:rsidRDefault="00C5403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Table of contents, List of tables, figures, acronyms </w:t>
      </w:r>
    </w:p>
    <w:p w14:paraId="7853A586" w14:textId="77777777" w:rsidR="006C76ED" w:rsidRDefault="00C5403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Executive summary of key findings and recommendations; </w:t>
      </w:r>
    </w:p>
    <w:p w14:paraId="3C01EB82" w14:textId="77777777" w:rsidR="006C76ED" w:rsidRDefault="00C5403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Introduction and background with description of the Program, the context in which the it was implemented and its purpose; </w:t>
      </w:r>
    </w:p>
    <w:p w14:paraId="30B4AE5F" w14:textId="77777777" w:rsidR="006C76ED" w:rsidRDefault="00C5403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Methodology (evaluation design and study population, sampling procedure, data collection methods and analysis of data); </w:t>
      </w:r>
    </w:p>
    <w:p w14:paraId="1E924BAE" w14:textId="77777777" w:rsidR="006C76ED" w:rsidRDefault="00C5403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Evaluation results in accordance with the identified evaluation dimensions and questions, </w:t>
      </w:r>
    </w:p>
    <w:p w14:paraId="6D6E0B87" w14:textId="77777777" w:rsidR="006C76ED" w:rsidRDefault="00C5403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Conclusions and recommendations </w:t>
      </w:r>
    </w:p>
    <w:p w14:paraId="31BD3886" w14:textId="77777777" w:rsidR="006C76ED" w:rsidRDefault="00C5403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Annexes with term of reference, tables and references and data collection tools</w:t>
      </w:r>
    </w:p>
    <w:p w14:paraId="432E3788" w14:textId="77777777" w:rsidR="006C76ED" w:rsidRDefault="00C5403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Annex for the regional performance review and implementation of performance incentives</w:t>
      </w:r>
    </w:p>
    <w:p w14:paraId="5F1547DA" w14:textId="77777777" w:rsidR="006C76ED" w:rsidRDefault="00C5403D">
      <w:pPr>
        <w:pStyle w:val="Heading3"/>
        <w:numPr>
          <w:ilvl w:val="0"/>
          <w:numId w:val="2"/>
        </w:numPr>
        <w:ind w:left="360" w:hanging="360"/>
        <w:rPr>
          <w:rFonts w:ascii="Times New Roman" w:hAnsi="Times New Roman" w:cs="Times New Roman"/>
          <w:sz w:val="28"/>
          <w:szCs w:val="24"/>
          <w:lang w:val="en-GB"/>
        </w:rPr>
      </w:pPr>
      <w:bookmarkStart w:id="18" w:name="_Toc226530985"/>
      <w:r>
        <w:rPr>
          <w:rFonts w:ascii="Times New Roman" w:hAnsi="Times New Roman" w:cs="Times New Roman"/>
          <w:sz w:val="28"/>
          <w:szCs w:val="24"/>
          <w:lang w:val="en-GB"/>
        </w:rPr>
        <w:t>Team composition required Skill and Competence</w:t>
      </w:r>
      <w:bookmarkEnd w:id="18"/>
    </w:p>
    <w:p w14:paraId="4E72622B" w14:textId="77777777" w:rsidR="006C76ED" w:rsidRDefault="00C5403D">
      <w:pPr>
        <w:spacing w:before="240"/>
        <w:jc w:val="both"/>
        <w:rPr>
          <w:rFonts w:ascii="Times New Roman" w:hAnsi="Times New Roman" w:cs="Times New Roman"/>
          <w:sz w:val="24"/>
          <w:szCs w:val="24"/>
        </w:rPr>
      </w:pPr>
      <w:r>
        <w:rPr>
          <w:rFonts w:ascii="Times New Roman" w:hAnsi="Times New Roman" w:cs="Times New Roman"/>
          <w:sz w:val="24"/>
          <w:szCs w:val="24"/>
        </w:rPr>
        <w:t xml:space="preserve">The MTR will be conducted by a team of consultants comprising 1) Water supply and sanitation Engineer (team leader), 2) </w:t>
      </w:r>
      <w:r>
        <w:rPr>
          <w:rFonts w:ascii="Times New Roman" w:hAnsi="Times New Roman" w:cs="Times New Roman"/>
          <w:sz w:val="24"/>
          <w:szCs w:val="24"/>
          <w:lang w:val="en-GB"/>
        </w:rPr>
        <w:t>Monitoring &amp; Evaluation Specialist</w:t>
      </w:r>
      <w:r>
        <w:rPr>
          <w:rFonts w:ascii="Times New Roman" w:hAnsi="Times New Roman" w:cs="Times New Roman"/>
          <w:sz w:val="24"/>
          <w:szCs w:val="24"/>
        </w:rPr>
        <w:t xml:space="preserve"> and 3) </w:t>
      </w:r>
      <w:r>
        <w:rPr>
          <w:rFonts w:ascii="Times New Roman" w:hAnsi="Times New Roman" w:cs="Times New Roman"/>
          <w:sz w:val="24"/>
          <w:szCs w:val="24"/>
          <w:lang w:eastAsia="zh-CN"/>
        </w:rPr>
        <w:t>Environmental and Social Safeguard Specialist</w:t>
      </w:r>
      <w:r>
        <w:rPr>
          <w:rFonts w:ascii="Times New Roman" w:hAnsi="Times New Roman" w:cs="Times New Roman"/>
          <w:sz w:val="24"/>
          <w:szCs w:val="24"/>
          <w:lang w:val="en-GB" w:eastAsia="zh-CN"/>
        </w:rPr>
        <w:t xml:space="preserve"> and 4) </w:t>
      </w:r>
      <w:r>
        <w:rPr>
          <w:rFonts w:ascii="Times New Roman" w:hAnsi="Times New Roman" w:cs="Times New Roman"/>
          <w:sz w:val="24"/>
          <w:szCs w:val="24"/>
          <w:lang w:eastAsia="zh-CN"/>
        </w:rPr>
        <w:t>Gender and Community Development Specialist</w:t>
      </w:r>
      <w:r>
        <w:rPr>
          <w:rFonts w:ascii="Times New Roman" w:hAnsi="Times New Roman" w:cs="Times New Roman"/>
          <w:sz w:val="24"/>
          <w:szCs w:val="24"/>
        </w:rPr>
        <w:t>. The consultant firm expected to demonstrate an in depth understanding of the country, the sector, the Program and the MTR process. The consultants are also required to have good experience in Program/project evaluation of similar nature Programs/projects. Furthermore, the firm must demonstrate exceptional skills in application of qualitative and quantitative evaluation approaches together with extraordinary report writing skills. The consultants should demonstrate:</w:t>
      </w:r>
    </w:p>
    <w:p w14:paraId="152CDBA6"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Exceptional knowledge of National WASH Programs at federal and regional level, current and future policy directions and related strategies and plans; key challenges and opportunities facing the WASH sector including Sector Wide Approaches, social and gender issues.</w:t>
      </w:r>
    </w:p>
    <w:p w14:paraId="74F3227A"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Sound and proven recent experiences on Water Supply and sanitation Program/project evaluation assignments;</w:t>
      </w:r>
    </w:p>
    <w:p w14:paraId="2E7EA4D9"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Sound experience and knowledge on qualitative and quantitative research experience, on Water Supply and sanitation in Ethiopia; </w:t>
      </w:r>
    </w:p>
    <w:p w14:paraId="4B86DC7E"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Practical knowledge on planning for successful surveys, systematic and scientific data collection and analysis and interpretation of results and excellent report writing;  </w:t>
      </w:r>
    </w:p>
    <w:p w14:paraId="0FC5A871"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High level of facilitation and consultation skills; </w:t>
      </w:r>
    </w:p>
    <w:p w14:paraId="2CDBA249"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Excellent understanding of social issues with a focus on gender and experience in gender sensitive evaluation and analysis; </w:t>
      </w:r>
    </w:p>
    <w:p w14:paraId="00ED9CF2"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Excellent communication and interpersonal skills;</w:t>
      </w:r>
    </w:p>
    <w:p w14:paraId="36AA9BE6"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High sense of responsibility, ability to work under pressure and determination to achieve set results;</w:t>
      </w:r>
    </w:p>
    <w:p w14:paraId="4A2B91EF" w14:textId="77777777" w:rsidR="006C76ED" w:rsidRDefault="00C5403D">
      <w:pPr>
        <w:pStyle w:val="Heading2"/>
        <w:numPr>
          <w:ilvl w:val="1"/>
          <w:numId w:val="2"/>
        </w:numPr>
        <w:rPr>
          <w:rFonts w:ascii="Times New Roman" w:hAnsi="Times New Roman" w:cs="Times New Roman"/>
        </w:rPr>
      </w:pPr>
      <w:bookmarkStart w:id="19" w:name="_Toc226530986"/>
      <w:r>
        <w:rPr>
          <w:rFonts w:ascii="Times New Roman" w:hAnsi="Times New Roman" w:cs="Times New Roman"/>
        </w:rPr>
        <w:t>Team Leader and Water supply and sanitation Engineer:</w:t>
      </w:r>
      <w:bookmarkEnd w:id="19"/>
      <w:r>
        <w:rPr>
          <w:rFonts w:ascii="Times New Roman" w:hAnsi="Times New Roman" w:cs="Times New Roman"/>
        </w:rPr>
        <w:t xml:space="preserve"> </w:t>
      </w:r>
    </w:p>
    <w:p w14:paraId="048A58CB" w14:textId="77777777" w:rsidR="006C76ED" w:rsidRDefault="00C5403D">
      <w:pPr>
        <w:spacing w:before="240"/>
        <w:jc w:val="both"/>
        <w:rPr>
          <w:rFonts w:ascii="Times New Roman" w:hAnsi="Times New Roman" w:cs="Times New Roman"/>
          <w:sz w:val="24"/>
          <w:szCs w:val="24"/>
        </w:rPr>
      </w:pPr>
      <w:r>
        <w:rPr>
          <w:rFonts w:ascii="Times New Roman" w:hAnsi="Times New Roman" w:cs="Times New Roman"/>
          <w:sz w:val="24"/>
          <w:szCs w:val="24"/>
        </w:rPr>
        <w:t>The consultants shall have at least a post graduate level degree in Hydraulic Engineering,</w:t>
      </w:r>
      <w:r>
        <w:rPr>
          <w:rFonts w:ascii="Times New Roman" w:eastAsia="Times New Roman" w:hAnsi="Times New Roman" w:cs="Times New Roman"/>
          <w:kern w:val="2"/>
          <w:sz w:val="24"/>
          <w:szCs w:val="24"/>
          <w:lang w:val="en-GB"/>
          <w14:ligatures w14:val="standardContextual"/>
        </w:rPr>
        <w:t xml:space="preserve"> </w:t>
      </w:r>
      <w:r>
        <w:rPr>
          <w:rFonts w:ascii="Times New Roman" w:hAnsi="Times New Roman" w:cs="Times New Roman"/>
          <w:sz w:val="24"/>
          <w:szCs w:val="24"/>
          <w:lang w:val="en-GB"/>
        </w:rPr>
        <w:t>Water Resources Management, Water and Sanitation Engineering, Civil Engineering</w:t>
      </w:r>
      <w:r>
        <w:rPr>
          <w:rFonts w:ascii="Times New Roman" w:hAnsi="Times New Roman" w:cs="Times New Roman"/>
          <w:sz w:val="24"/>
          <w:szCs w:val="24"/>
        </w:rPr>
        <w:t xml:space="preserve"> or related field of study and shall demonstrate at least 12 years of relevant experience to the assignment.  The consultant shall be responsible for providing an in-depth support and review of the Water Supply element of the Program relevant components. The consultant shall be responsible for</w:t>
      </w:r>
    </w:p>
    <w:p w14:paraId="4A7D047D"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Leading the overall MTR process and maintaining smooth communication with the team.</w:t>
      </w:r>
    </w:p>
    <w:p w14:paraId="392217B6"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Lead and coordinate focus group discussions and consultative meetings with federal and regional and woreda/town level stakeholders. </w:t>
      </w:r>
    </w:p>
    <w:p w14:paraId="6BF474F6"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Lead and provide technical support during focus group discussions and consultative meetings with federal and regional stakeholders with particular focus on area of assignment.</w:t>
      </w:r>
    </w:p>
    <w:p w14:paraId="1C37E506"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Lead and provide technical support during Focus Group discussions and consultative meetings with the core WASH institutions and beneficiary community to verify findings. </w:t>
      </w:r>
    </w:p>
    <w:p w14:paraId="2759E123"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the water supply aspect of the program and advice on areas that need to be improved with detail recommendation on approach, component and subcomponent design, activities financed under the program, methodology, what needs to be changed, in what way, and the implication of that with regard to implementation arrangements, cost and time.</w:t>
      </w:r>
    </w:p>
    <w:p w14:paraId="3E1EB9E8"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the technology choice used for water supply, together with the cost effectiveness, Operation and Maintenance and sustainability.</w:t>
      </w:r>
    </w:p>
    <w:p w14:paraId="3BCEC9FB"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the hygiene and sanitation aspect of the program and advice on areas that need to be improved with detail recommendation on approach, subcomponent design, activities financed under the program, methodology, what needs to be changed, in what way, and the implication of that with regard to implementation arrangements, cost and time.</w:t>
      </w:r>
    </w:p>
    <w:p w14:paraId="07276DB7"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the technology choice used for sanitation, together with the cost effectiveness, Operation and Maintenance and sustainability.</w:t>
      </w:r>
    </w:p>
    <w:p w14:paraId="0EA8BC8E"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Review the arrangements (including institutional) for operation and maintenance and management of water supply schemes for long term use. </w:t>
      </w:r>
    </w:p>
    <w:p w14:paraId="7A565A77"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Review of the relevant Program documents, guideline, base line surveys, progress reports and case/success stories;</w:t>
      </w:r>
    </w:p>
    <w:p w14:paraId="5DD980FD"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the program’s procurement plan and the relevant plans and budget with a focus on the water supply aspect and identify gaps for future scale up to the extent possible type of schemes, preliminary cost and relevant information.</w:t>
      </w:r>
    </w:p>
    <w:p w14:paraId="7C364A31"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the current capacity to conceptualize, conduct feasibility study, design and study documents for water supply and sanitation systems and recommend ways to improve some of the prevailing gaps.</w:t>
      </w:r>
    </w:p>
    <w:p w14:paraId="49C9234D"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the current implementation capacity of contractors, contract administration capacity of the implementing agencies, and recommend ways to improve some of the prevailing gaps.</w:t>
      </w:r>
    </w:p>
    <w:p w14:paraId="445C1139"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Review the alignment of the program with the prevailing government guidelines and strategy to address the water supply service gap in Ethiopia. </w:t>
      </w:r>
    </w:p>
    <w:p w14:paraId="1B0D7FCA"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 detailed questionnaire in accordance with the evaluation dimensions;</w:t>
      </w:r>
    </w:p>
    <w:p w14:paraId="6FEC382E"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Lead Focus Group discussions and consultative meetings with beneficiary communities to verify findings; </w:t>
      </w:r>
    </w:p>
    <w:p w14:paraId="543427B5"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 presentation slides on findings and provide presentation on the workshop</w:t>
      </w:r>
    </w:p>
    <w:p w14:paraId="6FE43347"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 monthly reports on overall work progress of the assignment through the team leader and submit to the Program coordination.</w:t>
      </w:r>
    </w:p>
    <w:p w14:paraId="2090138C"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Undertake and manage data quality controls</w:t>
      </w:r>
    </w:p>
    <w:p w14:paraId="524A92F0"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Establish working contacts with all the relevant stakeholders in the study areas </w:t>
      </w:r>
    </w:p>
    <w:p w14:paraId="11F3DA0E"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 and submit  findings reports</w:t>
      </w:r>
    </w:p>
    <w:p w14:paraId="53010EE5"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Manage </w:t>
      </w:r>
      <w:r>
        <w:rPr>
          <w:rFonts w:ascii="Times New Roman" w:hAnsi="Times New Roman" w:cs="Times New Roman"/>
          <w:sz w:val="24"/>
          <w:szCs w:val="24"/>
          <w:lang w:val="en-GB"/>
        </w:rPr>
        <w:t xml:space="preserve">all </w:t>
      </w:r>
      <w:r>
        <w:rPr>
          <w:rFonts w:ascii="Times New Roman" w:hAnsi="Times New Roman" w:cs="Times New Roman"/>
          <w:sz w:val="24"/>
          <w:szCs w:val="24"/>
        </w:rPr>
        <w:t>logistical requirements including transportation for the consultants</w:t>
      </w:r>
    </w:p>
    <w:p w14:paraId="6AA54FCA"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Provide effective leadership to the social /Gender expert and the Hygiene and Sanitation consultant and ensure all dimension of deliverables are addressed in the MTR process </w:t>
      </w:r>
    </w:p>
    <w:p w14:paraId="62F2E819"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Be responsible for overall data, and report quality and compliance with the schedule for all deliverables. </w:t>
      </w:r>
    </w:p>
    <w:p w14:paraId="1BBF009E"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Provide detail recommendation on areas where the program need to improve and scale up including, arrangement for implementation, cost, budget and others. </w:t>
      </w:r>
    </w:p>
    <w:p w14:paraId="098778B4"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 and submit draft and final MTR finding reports in accordance with the defined outline incorporating all findings of the evaluation dimensions and questions</w:t>
      </w:r>
    </w:p>
    <w:p w14:paraId="2D2E59EC"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Work closely with  federal and regional Program coordination and implementation units during organizing of workshops (during inception and draft report stage)</w:t>
      </w:r>
    </w:p>
    <w:p w14:paraId="663C85FA"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In close collaboration with federal and regional program coordination and implementation units provide active participation during organizing of required workshops (during inception and draft report stage) and consultations </w:t>
      </w:r>
    </w:p>
    <w:p w14:paraId="3AECC075"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 presentation slides on findings and provide presentation on the workshop;</w:t>
      </w:r>
    </w:p>
    <w:p w14:paraId="27A00CEA"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Establish working contacts with all the relevant stakeholders in the selected study areas </w:t>
      </w:r>
    </w:p>
    <w:p w14:paraId="421C40A1"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 and submit regional findings reports</w:t>
      </w:r>
    </w:p>
    <w:p w14:paraId="50E82F3D"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Undertake and manage data quality controls through triangulation of findings with other reliable published reports and ensure Hygiene and sanitation information collected and analyzed during the MTR are credible.</w:t>
      </w:r>
    </w:p>
    <w:p w14:paraId="76690D53" w14:textId="77777777" w:rsidR="006C76ED" w:rsidRDefault="00C5403D">
      <w:pPr>
        <w:pStyle w:val="Heading2"/>
        <w:numPr>
          <w:ilvl w:val="1"/>
          <w:numId w:val="2"/>
        </w:numPr>
        <w:rPr>
          <w:rFonts w:ascii="Times New Roman" w:hAnsi="Times New Roman" w:cs="Times New Roman"/>
          <w:sz w:val="24"/>
          <w:szCs w:val="24"/>
        </w:rPr>
      </w:pPr>
      <w:bookmarkStart w:id="20" w:name="_Toc226530987"/>
      <w:r>
        <w:rPr>
          <w:rFonts w:ascii="Times New Roman" w:hAnsi="Times New Roman" w:cs="Times New Roman"/>
          <w:sz w:val="24"/>
          <w:szCs w:val="24"/>
          <w:lang w:val="en-GB"/>
        </w:rPr>
        <w:t>Monitoring &amp; Evaluation Specialist</w:t>
      </w:r>
      <w:bookmarkEnd w:id="20"/>
      <w:r>
        <w:rPr>
          <w:rFonts w:ascii="Times New Roman" w:hAnsi="Times New Roman" w:cs="Times New Roman"/>
          <w:sz w:val="24"/>
          <w:szCs w:val="24"/>
        </w:rPr>
        <w:t xml:space="preserve"> </w:t>
      </w:r>
    </w:p>
    <w:p w14:paraId="37312502" w14:textId="77777777" w:rsidR="006C76ED" w:rsidRDefault="00C5403D">
      <w:pPr>
        <w:jc w:val="both"/>
        <w:rPr>
          <w:rFonts w:ascii="Times New Roman" w:hAnsi="Times New Roman" w:cs="Times New Roman"/>
          <w:sz w:val="24"/>
          <w:szCs w:val="24"/>
        </w:rPr>
      </w:pPr>
      <w:r>
        <w:rPr>
          <w:rFonts w:ascii="Times New Roman" w:hAnsi="Times New Roman" w:cs="Times New Roman"/>
          <w:sz w:val="24"/>
          <w:szCs w:val="24"/>
        </w:rPr>
        <w:t>The consultant will be responsible for in-depth reviewing the overall designing and implementing M&amp;E frameworks, data analysis, and results-based management element of the Program, both at community and institutional level. She /he shall be responsible for</w:t>
      </w:r>
    </w:p>
    <w:p w14:paraId="7365A14E" w14:textId="77777777" w:rsidR="006C76ED" w:rsidRDefault="00C5403D">
      <w:pPr>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Advanced degree in Project Management, Development Economics, or other related field.</w:t>
      </w:r>
    </w:p>
    <w:p w14:paraId="1CEA168A" w14:textId="77777777" w:rsidR="006C76ED" w:rsidRDefault="00C5403D">
      <w:pPr>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At least 10-12 years of national or international extensive experience in designing and implementing M&amp;E frameworks, data analysis, and results-based management for donor-funded projects (experience with AfDB procedures is an asset).</w:t>
      </w:r>
    </w:p>
    <w:p w14:paraId="5B6F6082" w14:textId="77777777" w:rsidR="006C76ED" w:rsidRDefault="00C5403D">
      <w:pPr>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Proven experience with mid-term or final evaluations of AfDB, World Bank, or other major donor programs or projects and applying OECD-DAC evaluation criteria.</w:t>
      </w:r>
    </w:p>
    <w:p w14:paraId="5AD633CA"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of the relevant Program documents, guideline, base line surveys, progress reports and case/success stories;</w:t>
      </w:r>
    </w:p>
    <w:p w14:paraId="668DC10B"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Prepare detailed questionaries’ in accordance with the evaluation dimensions and questions specific to the area of assignment.</w:t>
      </w:r>
    </w:p>
    <w:p w14:paraId="6733BC14"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of the relevant program documents, guideline, base line survey, progress reports and case/success stories;</w:t>
      </w:r>
    </w:p>
    <w:p w14:paraId="46C3397C"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Provide technical expertise on the area of </w:t>
      </w:r>
      <w:r>
        <w:rPr>
          <w:rFonts w:ascii="Times New Roman" w:hAnsi="Times New Roman" w:cs="Times New Roman"/>
          <w:bCs/>
          <w:sz w:val="24"/>
          <w:szCs w:val="24"/>
          <w:lang w:val="en-GB"/>
        </w:rPr>
        <w:t>Monitoring &amp; Evaluation</w:t>
      </w:r>
      <w:r>
        <w:rPr>
          <w:rFonts w:ascii="Times New Roman" w:hAnsi="Times New Roman" w:cs="Times New Roman"/>
          <w:sz w:val="24"/>
          <w:szCs w:val="24"/>
        </w:rPr>
        <w:t xml:space="preserve"> throughout the MTR process;</w:t>
      </w:r>
    </w:p>
    <w:p w14:paraId="4A812B4E"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Review the M&amp;E system and provide recommendation for improvement. </w:t>
      </w:r>
    </w:p>
    <w:p w14:paraId="58672055"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Review the program’s 5-year work plan and budget considering additional resource allocation among components and </w:t>
      </w:r>
      <w:proofErr w:type="spellStart"/>
      <w:r>
        <w:rPr>
          <w:rFonts w:ascii="Times New Roman" w:hAnsi="Times New Roman" w:cs="Times New Roman"/>
          <w:sz w:val="24"/>
          <w:szCs w:val="24"/>
        </w:rPr>
        <w:t>etc</w:t>
      </w:r>
      <w:proofErr w:type="spellEnd"/>
    </w:p>
    <w:p w14:paraId="07504449"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Assess regional performances as per the Performance agreement and the Program’s performance-based incentive arrangement outlined in the PIM and provide analysis and recommendation for decision making</w:t>
      </w:r>
    </w:p>
    <w:p w14:paraId="2D584B1C"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Assess current contract prices and market prices, review unit costs estimated during Program design and provide a revised and realistic unit cost for key WSS systems/schemes</w:t>
      </w:r>
    </w:p>
    <w:p w14:paraId="2F46398E"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the RFW in line with the revised resource allocated to the components, revised unit costs and recommend if changes are needed in the targets</w:t>
      </w:r>
    </w:p>
    <w:p w14:paraId="341AC1E5"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Together with the Team leader prepare and submit draft and final MTR finding report in accordance with the defined outline incorporating all findings of the evaluation dimensions and questions.</w:t>
      </w:r>
    </w:p>
    <w:p w14:paraId="018D48B5"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In close collaboration with federal and regional Program coordination and implementation units provide active participation during organizing of required workshops (during inception and draft report stage) and consultations </w:t>
      </w:r>
    </w:p>
    <w:p w14:paraId="242B0B6B"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Together with Team Leader prepare presentation slides on findings and provide presentation on the workshop.</w:t>
      </w:r>
    </w:p>
    <w:p w14:paraId="2261BC2D"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Assist the team leader on the preparation of monthly reports on overall work progress of the assignment</w:t>
      </w:r>
    </w:p>
    <w:p w14:paraId="1A7CC116"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Undertake and manage data quality controls through triangulation of findings with other reliable published reports and ensure gender information collected and analyzed during the MTR are credible.</w:t>
      </w:r>
    </w:p>
    <w:p w14:paraId="3F0823B3" w14:textId="77777777" w:rsidR="006C76ED" w:rsidRDefault="00C5403D">
      <w:pPr>
        <w:pStyle w:val="ListParagraph"/>
        <w:numPr>
          <w:ilvl w:val="0"/>
          <w:numId w:val="15"/>
        </w:numPr>
        <w:jc w:val="both"/>
        <w:rPr>
          <w:rFonts w:ascii="Garamond" w:hAnsi="Garamond"/>
          <w:sz w:val="24"/>
          <w:szCs w:val="24"/>
        </w:rPr>
      </w:pPr>
      <w:r>
        <w:rPr>
          <w:rFonts w:ascii="Times New Roman" w:hAnsi="Times New Roman" w:cs="Times New Roman"/>
          <w:sz w:val="24"/>
          <w:szCs w:val="24"/>
        </w:rPr>
        <w:t>Prepare and submit detailed inception report including methodology to be used, work plans and schedules for both quantitative and qualitative aspect of the assignment for review and feedback;</w:t>
      </w:r>
    </w:p>
    <w:p w14:paraId="364E5CC9" w14:textId="77777777" w:rsidR="006C76ED" w:rsidRDefault="00C5403D">
      <w:pPr>
        <w:pStyle w:val="Heading2"/>
        <w:numPr>
          <w:ilvl w:val="1"/>
          <w:numId w:val="2"/>
        </w:numPr>
      </w:pPr>
      <w:r>
        <w:rPr>
          <w:rFonts w:ascii="Garamond" w:hAnsi="Garamond"/>
          <w:sz w:val="24"/>
          <w:szCs w:val="24"/>
          <w:lang w:eastAsia="zh-CN"/>
        </w:rPr>
        <w:t>Environmental and Social Safeguard Specialist</w:t>
      </w:r>
    </w:p>
    <w:p w14:paraId="774A6993" w14:textId="77777777" w:rsidR="006C76ED" w:rsidRDefault="00C5403D">
      <w:pPr>
        <w:jc w:val="both"/>
        <w:rPr>
          <w:rFonts w:ascii="Times New Roman" w:hAnsi="Times New Roman" w:cs="Times New Roman"/>
          <w:sz w:val="24"/>
          <w:szCs w:val="24"/>
        </w:rPr>
      </w:pPr>
      <w:r>
        <w:rPr>
          <w:rFonts w:ascii="Times New Roman" w:hAnsi="Times New Roman" w:cs="Times New Roman"/>
          <w:sz w:val="24"/>
          <w:szCs w:val="24"/>
        </w:rPr>
        <w:t xml:space="preserve">The consultant will be responsible for in-depth reviewing of the Program design towards ensuring both social and </w:t>
      </w:r>
      <w:r>
        <w:rPr>
          <w:rFonts w:ascii="Times New Roman" w:hAnsi="Times New Roman" w:cs="Times New Roman"/>
          <w:sz w:val="24"/>
          <w:szCs w:val="24"/>
          <w:lang w:eastAsia="zh-CN"/>
        </w:rPr>
        <w:t>environmental</w:t>
      </w:r>
      <w:r>
        <w:rPr>
          <w:rFonts w:ascii="Times New Roman" w:hAnsi="Times New Roman" w:cs="Times New Roman"/>
          <w:sz w:val="24"/>
          <w:szCs w:val="24"/>
        </w:rPr>
        <w:t xml:space="preserve"> elements are well captured. She /he shall be responsible for</w:t>
      </w:r>
    </w:p>
    <w:p w14:paraId="7CC13571"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Master’s degree in </w:t>
      </w:r>
      <w:r>
        <w:rPr>
          <w:rFonts w:ascii="Times New Roman" w:hAnsi="Times New Roman" w:cs="Times New Roman"/>
          <w:sz w:val="24"/>
          <w:szCs w:val="24"/>
          <w:lang w:eastAsia="zh-CN"/>
        </w:rPr>
        <w:t>environmental</w:t>
      </w:r>
      <w:r>
        <w:rPr>
          <w:rFonts w:ascii="Times New Roman" w:hAnsi="Times New Roman" w:cs="Times New Roman"/>
          <w:sz w:val="24"/>
          <w:szCs w:val="24"/>
          <w:lang w:val="en-GB" w:eastAsia="zh-CN"/>
        </w:rPr>
        <w:t xml:space="preserve"> science, </w:t>
      </w:r>
      <w:r>
        <w:rPr>
          <w:rFonts w:ascii="Times New Roman" w:hAnsi="Times New Roman" w:cs="Times New Roman"/>
          <w:sz w:val="24"/>
          <w:szCs w:val="24"/>
        </w:rPr>
        <w:t>Sociology, Development Studies, or a related field</w:t>
      </w:r>
      <w:r>
        <w:rPr>
          <w:rFonts w:ascii="Times New Roman" w:hAnsi="Times New Roman" w:cs="Times New Roman"/>
          <w:sz w:val="24"/>
          <w:szCs w:val="24"/>
          <w:lang w:val="en-GB"/>
        </w:rPr>
        <w:t xml:space="preserve"> and </w:t>
      </w:r>
      <w:r>
        <w:rPr>
          <w:rFonts w:ascii="Times New Roman" w:hAnsi="Times New Roman" w:cs="Times New Roman"/>
          <w:sz w:val="24"/>
          <w:szCs w:val="24"/>
        </w:rPr>
        <w:t xml:space="preserve">At least 10 years of experience in conducting social impact </w:t>
      </w:r>
      <w:proofErr w:type="gramStart"/>
      <w:r>
        <w:rPr>
          <w:rFonts w:ascii="Times New Roman" w:hAnsi="Times New Roman" w:cs="Times New Roman"/>
          <w:sz w:val="24"/>
          <w:szCs w:val="24"/>
        </w:rPr>
        <w:t>assessments  for</w:t>
      </w:r>
      <w:proofErr w:type="gramEnd"/>
      <w:r>
        <w:rPr>
          <w:rFonts w:ascii="Times New Roman" w:hAnsi="Times New Roman" w:cs="Times New Roman"/>
          <w:sz w:val="24"/>
          <w:szCs w:val="24"/>
        </w:rPr>
        <w:t xml:space="preserve"> large-scale infrastructure projects (preferably AfDB or World Bank funded).</w:t>
      </w:r>
    </w:p>
    <w:p w14:paraId="1B2C38CC"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of the relevant Program documents, guideline, baseline survey, progress reports and case/success stories and document the Program’s progress towards meeting its results</w:t>
      </w:r>
    </w:p>
    <w:p w14:paraId="0A8BB09F"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lang w:eastAsia="zh-CN"/>
        </w:rPr>
        <w:t>This expert focuses on the "physical and procedural" compliance of the project's infrastructure with environmental laws and social risk frameworks. </w:t>
      </w:r>
    </w:p>
    <w:p w14:paraId="2C037451"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ESMF &amp; ESMP Compliance Audit: Conduct a systematic audit of the Environmental and Social Management Framework (ESMF) and site-specific Management Plans (ESMPs) to verify that all predicted impacts (erosion, waste, dust, noise) were mitigated during construction.</w:t>
      </w:r>
    </w:p>
    <w:p w14:paraId="1B9215E1"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Operational Health &amp; Safety (OHS) Review: Evaluate the safety records of contractors and the current safety status of water schemes for operators and the public, focusing on potential hazards at pumping stations and wellfields.</w:t>
      </w:r>
    </w:p>
    <w:p w14:paraId="4E5E1308"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Resettlement &amp; Compensation Verification: Review the Resettlement Action Plan (RAP) implementation, ensuring that all Project Affected Persons (PAPs) received fair compensation for land or assets and that no unresolved land disputes remain.</w:t>
      </w:r>
    </w:p>
    <w:p w14:paraId="0A0CFFE3"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Watershed &amp; Source Protection: Specifically evaluate the environmental sustainability of the Gelchet wellfield, reviewing whether watershed management activities (reforestation, soil conservation) are effectively protecting the aquifer from depletion or contamination.</w:t>
      </w:r>
    </w:p>
    <w:p w14:paraId="2FC1631C"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Grievance Redress Mechanism (GRM) Audit: Assess the functionality of the GRM, including the review of complaint logs, response times, and the effectiveness of resolution for social or environmental complaints from the 62 villages. </w:t>
      </w:r>
    </w:p>
    <w:p w14:paraId="2903F321"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Review the program’s grievance redress arrangements, grievance recording and documenting mechanisms, the effort made to address, any outstanding unaddressed grievances and areas for future improvement. </w:t>
      </w:r>
    </w:p>
    <w:p w14:paraId="1792F72E"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Together with the Team leader prepare and submit detailed inception report including methodology to be used, work plans and schedules for both quantitative and qualitative aspect of the assignment for review and feedback; </w:t>
      </w:r>
    </w:p>
    <w:p w14:paraId="7C217068"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Asses to ascertain magnitude of safeguard compliance as per the agreed safeguard policy including consultation and grievance redress mechanisms. </w:t>
      </w:r>
    </w:p>
    <w:p w14:paraId="29E237AD"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Proven experience working with pastoralist communities and traditional governance structures (e.g., the Gadaa system).</w:t>
      </w:r>
    </w:p>
    <w:p w14:paraId="667E9EEB"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Demonstrated ability to conduct socio-economic cost-benefit analysis for water projects.</w:t>
      </w:r>
    </w:p>
    <w:p w14:paraId="22A38A9E"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Expertise in Afaan </w:t>
      </w:r>
      <w:proofErr w:type="spellStart"/>
      <w:r>
        <w:rPr>
          <w:rFonts w:ascii="Times New Roman" w:hAnsi="Times New Roman" w:cs="Times New Roman"/>
          <w:sz w:val="24"/>
          <w:szCs w:val="24"/>
        </w:rPr>
        <w:t>Oromoo</w:t>
      </w:r>
      <w:proofErr w:type="spellEnd"/>
      <w:r>
        <w:rPr>
          <w:rFonts w:ascii="Times New Roman" w:hAnsi="Times New Roman" w:cs="Times New Roman"/>
          <w:sz w:val="24"/>
          <w:szCs w:val="24"/>
        </w:rPr>
        <w:t> (Mandatory for at least one team member) to ensure direct, unmediated communication with community elders and women’s groups.</w:t>
      </w:r>
    </w:p>
    <w:p w14:paraId="7709A2CA"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Experience in verifying Grievance Redress Mechanisms (GRM) and Resettlement Policy Framework (RPF) compliance.</w:t>
      </w:r>
    </w:p>
    <w:p w14:paraId="47B725F4" w14:textId="77777777" w:rsidR="006C76ED" w:rsidRDefault="00C5403D">
      <w:pPr>
        <w:pStyle w:val="ListParagraph"/>
        <w:numPr>
          <w:ilvl w:val="0"/>
          <w:numId w:val="15"/>
        </w:numPr>
        <w:jc w:val="both"/>
        <w:rPr>
          <w:rFonts w:ascii="Times New Roman" w:hAnsi="Times New Roman" w:cs="Times New Roman"/>
        </w:rPr>
      </w:pPr>
      <w:r>
        <w:rPr>
          <w:rFonts w:ascii="Times New Roman" w:hAnsi="Times New Roman" w:cs="Times New Roman"/>
          <w:sz w:val="24"/>
          <w:szCs w:val="24"/>
        </w:rPr>
        <w:t>Together with the Team Leader prepare and submit  findings reports</w:t>
      </w:r>
    </w:p>
    <w:p w14:paraId="5837E42C" w14:textId="77777777" w:rsidR="006C76ED" w:rsidRDefault="00C5403D">
      <w:pPr>
        <w:pStyle w:val="Heading2"/>
        <w:numPr>
          <w:ilvl w:val="1"/>
          <w:numId w:val="2"/>
        </w:numPr>
        <w:rPr>
          <w:rFonts w:ascii="Garamond" w:hAnsi="Garamond"/>
          <w:sz w:val="24"/>
          <w:szCs w:val="24"/>
          <w:lang w:eastAsia="zh-CN"/>
        </w:rPr>
      </w:pPr>
      <w:bookmarkStart w:id="21" w:name="_Toc17853"/>
      <w:r>
        <w:rPr>
          <w:rFonts w:ascii="Garamond" w:hAnsi="Garamond"/>
          <w:sz w:val="24"/>
          <w:szCs w:val="24"/>
          <w:lang w:eastAsia="zh-CN"/>
        </w:rPr>
        <w:t>Gender and Community Development Specialist</w:t>
      </w:r>
      <w:bookmarkEnd w:id="21"/>
    </w:p>
    <w:p w14:paraId="7339405A"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lang w:eastAsia="zh-CN"/>
        </w:rPr>
        <w:t>A Master's degree (or equivalent) in Gender Studies, Sociology, Social Work, Development Studies, Community Development, or International Relations</w:t>
      </w:r>
      <w:r>
        <w:rPr>
          <w:rFonts w:ascii="Times New Roman" w:hAnsi="Times New Roman" w:cs="Times New Roman"/>
          <w:sz w:val="24"/>
          <w:szCs w:val="24"/>
          <w:lang w:val="en-GB" w:eastAsia="zh-CN"/>
        </w:rPr>
        <w:t xml:space="preserve"> </w:t>
      </w:r>
      <w:r>
        <w:rPr>
          <w:rFonts w:ascii="Times New Roman" w:hAnsi="Times New Roman" w:cs="Times New Roman"/>
          <w:sz w:val="24"/>
          <w:szCs w:val="24"/>
          <w:lang w:eastAsia="zh-CN"/>
        </w:rPr>
        <w:t>or a related field</w:t>
      </w:r>
      <w:r>
        <w:rPr>
          <w:rFonts w:ascii="Times New Roman" w:hAnsi="Times New Roman" w:cs="Times New Roman"/>
          <w:sz w:val="24"/>
          <w:szCs w:val="24"/>
          <w:lang w:val="en-GB" w:eastAsia="zh-CN"/>
        </w:rPr>
        <w:t xml:space="preserve"> and </w:t>
      </w:r>
      <w:r>
        <w:rPr>
          <w:rFonts w:ascii="Times New Roman" w:hAnsi="Times New Roman" w:cs="Times New Roman"/>
          <w:sz w:val="24"/>
          <w:szCs w:val="24"/>
          <w:lang w:eastAsia="zh-CN"/>
        </w:rPr>
        <w:t>At least 10 years of  experience in gender equality, women’s empowerment, or community-driven development activities (preferably AfDB or World Bank funded).</w:t>
      </w:r>
    </w:p>
    <w:p w14:paraId="7666AAC3"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lang w:eastAsia="zh-CN"/>
        </w:rPr>
        <w:t>This expert focuses on the "human and institutional" side of the water supply, ensuring equitable access and sustainable local management. </w:t>
      </w:r>
    </w:p>
    <w:p w14:paraId="5BB1F499"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Gender Action Plan (GAP) Performance Review: Quantitatively and qualitatively measure progress against the project’s GAP, specifically the percentage of Water User Associations (WUAs) and committees where women hold key decision-making roles (e.g., Chair or Treasurer).</w:t>
      </w:r>
    </w:p>
    <w:p w14:paraId="550171DD"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Social Inclusion &amp; Vulnerability Analysis: Identify if water points are effectively serving marginalized groups, including the elderly, persons with disabilities, and the poorest households in pastoralist communities.</w:t>
      </w:r>
    </w:p>
    <w:p w14:paraId="337A14C9"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Impact on Women’s Livelihoods: Conduct Focus Group Discussions (FGDs) to evaluate how reduced water-fetching time has translated into improvements in girls' school attendance or women's participation in income-generating activities.</w:t>
      </w:r>
    </w:p>
    <w:p w14:paraId="6D7C3344"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Institutional Capacity of WUAs: Evaluate the training provided to community water committees on governance, transparent fee collection, and basic maintenance to ensure long-term service delivery.</w:t>
      </w:r>
    </w:p>
    <w:p w14:paraId="50C7A626"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Community Engagement Evaluation: Review the effectiveness of community mobilization strategies used during the project inception to ensure the "demand-driven" approach was genuinely inclusive of all community segments.</w:t>
      </w:r>
    </w:p>
    <w:p w14:paraId="163DCFC2"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Assess attempt to mainstream gender issues in the program implementation and evaluate adequacy of it. </w:t>
      </w:r>
    </w:p>
    <w:p w14:paraId="5C57F1AF"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the programs effort to address the needs of girls and women during program implementation, capacity building and training sub</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components. </w:t>
      </w:r>
    </w:p>
    <w:p w14:paraId="34DFA6DC"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Review the steps the program has followed to address the special needs of disabled, marginalized, the sick, elderly and similar social groups, and areas that need to improve.</w:t>
      </w:r>
    </w:p>
    <w:p w14:paraId="03110910"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Provide detail recommendation in addressing gender and social safeguard issues in general with clear plan of activities, costed for consideration in the remaining period of the program with a view for a potential scale up. </w:t>
      </w:r>
    </w:p>
    <w:p w14:paraId="3F9554B3"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Provide technical expertise on the area of Gender and social safeguard throughout the MTR process;</w:t>
      </w:r>
    </w:p>
    <w:p w14:paraId="5EDF1F1C"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Lead and provide technical support during focus group discussions and consultative meetings with federal and regional stakeholders with particular focus on area of assignment.</w:t>
      </w:r>
    </w:p>
    <w:p w14:paraId="30B95BFA"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Lead and provide technical support during Focus Group discussions and consultative meetings with the core WASH institutions and beneficiary community to verify findings; </w:t>
      </w:r>
    </w:p>
    <w:p w14:paraId="520A4163"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lang w:val="en-GB"/>
        </w:rPr>
        <w:t>A</w:t>
      </w:r>
      <w:proofErr w:type="spellStart"/>
      <w:r>
        <w:rPr>
          <w:rFonts w:ascii="Times New Roman" w:hAnsi="Times New Roman" w:cs="Times New Roman"/>
          <w:sz w:val="24"/>
          <w:szCs w:val="24"/>
        </w:rPr>
        <w:t>ssess</w:t>
      </w:r>
      <w:proofErr w:type="spellEnd"/>
      <w:r>
        <w:rPr>
          <w:rFonts w:ascii="Times New Roman" w:hAnsi="Times New Roman" w:cs="Times New Roman"/>
          <w:sz w:val="24"/>
          <w:szCs w:val="24"/>
        </w:rPr>
        <w:t xml:space="preserve"> if all information in activities are gender disaggregated, provide solid recommendation on how to improve integration of gender elements on the M&amp;E</w:t>
      </w:r>
    </w:p>
    <w:p w14:paraId="6E7B5C50" w14:textId="77777777" w:rsidR="006C76ED" w:rsidRDefault="00C5403D">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Assess the participation and active role of vulnerable group in general and women in specific during decision making planning, implementation and post-implementation maintenance of </w:t>
      </w:r>
      <w:proofErr w:type="spellStart"/>
      <w:r>
        <w:rPr>
          <w:rFonts w:ascii="Times New Roman" w:hAnsi="Times New Roman" w:cs="Times New Roman"/>
          <w:sz w:val="24"/>
          <w:szCs w:val="24"/>
        </w:rPr>
        <w:t>WaSH</w:t>
      </w:r>
      <w:proofErr w:type="spellEnd"/>
      <w:r>
        <w:rPr>
          <w:rFonts w:ascii="Times New Roman" w:hAnsi="Times New Roman" w:cs="Times New Roman"/>
          <w:sz w:val="24"/>
          <w:szCs w:val="24"/>
        </w:rPr>
        <w:t xml:space="preserve"> services.</w:t>
      </w:r>
    </w:p>
    <w:p w14:paraId="0D9151BE" w14:textId="77777777" w:rsidR="006C76ED" w:rsidRDefault="00C5403D">
      <w:pPr>
        <w:pStyle w:val="ListParagraph"/>
        <w:numPr>
          <w:ilvl w:val="0"/>
          <w:numId w:val="15"/>
        </w:numPr>
        <w:jc w:val="both"/>
        <w:rPr>
          <w:rFonts w:ascii="Times New Roman" w:hAnsi="Times New Roman" w:cs="Times New Roman"/>
        </w:rPr>
      </w:pPr>
      <w:r>
        <w:rPr>
          <w:rFonts w:ascii="Times New Roman" w:hAnsi="Times New Roman" w:cs="Times New Roman"/>
          <w:sz w:val="24"/>
          <w:szCs w:val="24"/>
        </w:rPr>
        <w:t>Together with the Team Leader prepare and submit  findings reports</w:t>
      </w:r>
    </w:p>
    <w:p w14:paraId="1AF99010" w14:textId="77777777" w:rsidR="006C76ED" w:rsidRDefault="00C5403D">
      <w:pPr>
        <w:pStyle w:val="Heading3"/>
        <w:numPr>
          <w:ilvl w:val="0"/>
          <w:numId w:val="2"/>
        </w:numPr>
        <w:ind w:left="360" w:hanging="360"/>
        <w:rPr>
          <w:rFonts w:ascii="Times New Roman" w:hAnsi="Times New Roman" w:cs="Times New Roman"/>
          <w:sz w:val="28"/>
          <w:szCs w:val="24"/>
          <w:lang w:val="en-GB"/>
        </w:rPr>
      </w:pPr>
      <w:bookmarkStart w:id="22" w:name="_Toc226530989"/>
      <w:r>
        <w:rPr>
          <w:rFonts w:ascii="Times New Roman" w:hAnsi="Times New Roman" w:cs="Times New Roman"/>
          <w:sz w:val="28"/>
          <w:szCs w:val="24"/>
          <w:lang w:val="en-GB"/>
        </w:rPr>
        <w:t>Governance and reporting</w:t>
      </w:r>
      <w:bookmarkEnd w:id="22"/>
    </w:p>
    <w:p w14:paraId="73186577" w14:textId="77777777" w:rsidR="006C76ED" w:rsidRDefault="00C5403D">
      <w:pPr>
        <w:spacing w:before="240"/>
        <w:jc w:val="both"/>
        <w:rPr>
          <w:rFonts w:ascii="Times New Roman" w:hAnsi="Times New Roman" w:cs="Times New Roman"/>
          <w:sz w:val="24"/>
          <w:szCs w:val="24"/>
          <w:lang w:val="en-GB"/>
        </w:rPr>
      </w:pPr>
      <w:r>
        <w:rPr>
          <w:rFonts w:ascii="Times New Roman" w:hAnsi="Times New Roman" w:cs="Times New Roman"/>
          <w:sz w:val="24"/>
          <w:szCs w:val="24"/>
        </w:rPr>
        <w:t>The consultants will be working with the Ministry of Water and Energy</w:t>
      </w:r>
      <w:r>
        <w:rPr>
          <w:rFonts w:ascii="Times New Roman" w:hAnsi="Times New Roman" w:cs="Times New Roman"/>
          <w:sz w:val="24"/>
          <w:szCs w:val="24"/>
          <w:lang w:val="en-GB"/>
        </w:rPr>
        <w:t xml:space="preserve"> Borana Resilient Water Development for Improved Livelihoods Program (BRWDILP)</w:t>
      </w:r>
      <w:r>
        <w:rPr>
          <w:rFonts w:ascii="Times New Roman" w:hAnsi="Times New Roman" w:cs="Times New Roman"/>
          <w:sz w:val="24"/>
          <w:szCs w:val="24"/>
        </w:rPr>
        <w:t xml:space="preserve"> and reports to the Borana Resilient Water Development for Improved Livelihoods Program (BRWDILP) coordinator</w:t>
      </w:r>
      <w:r>
        <w:rPr>
          <w:rFonts w:ascii="Times New Roman" w:hAnsi="Times New Roman" w:cs="Times New Roman"/>
          <w:sz w:val="24"/>
          <w:szCs w:val="24"/>
          <w:lang w:val="en-GB"/>
        </w:rPr>
        <w:t>.</w:t>
      </w:r>
    </w:p>
    <w:p w14:paraId="09F97427" w14:textId="77777777" w:rsidR="006C76ED" w:rsidRDefault="00C5403D">
      <w:pPr>
        <w:pStyle w:val="Heading3"/>
        <w:numPr>
          <w:ilvl w:val="0"/>
          <w:numId w:val="2"/>
        </w:numPr>
        <w:ind w:left="360" w:hanging="360"/>
        <w:rPr>
          <w:rFonts w:ascii="Times New Roman" w:hAnsi="Times New Roman" w:cs="Times New Roman"/>
          <w:sz w:val="28"/>
          <w:szCs w:val="24"/>
        </w:rPr>
      </w:pPr>
      <w:bookmarkStart w:id="23" w:name="_Toc472347464"/>
      <w:bookmarkStart w:id="24" w:name="_Toc222997754"/>
      <w:bookmarkStart w:id="25" w:name="_Toc226530990"/>
      <w:bookmarkEnd w:id="23"/>
      <w:r>
        <w:rPr>
          <w:rFonts w:ascii="Times New Roman" w:hAnsi="Times New Roman" w:cs="Times New Roman"/>
          <w:sz w:val="28"/>
          <w:szCs w:val="24"/>
        </w:rPr>
        <w:t>Payment Modalities</w:t>
      </w:r>
      <w:bookmarkEnd w:id="24"/>
      <w:bookmarkEnd w:id="25"/>
    </w:p>
    <w:p w14:paraId="41E9C1A0" w14:textId="77777777" w:rsidR="006C76ED" w:rsidRDefault="00C5403D">
      <w:pPr>
        <w:spacing w:before="240"/>
        <w:jc w:val="both"/>
        <w:rPr>
          <w:rFonts w:ascii="Times New Roman" w:hAnsi="Times New Roman" w:cs="Times New Roman"/>
          <w:sz w:val="24"/>
          <w:szCs w:val="24"/>
        </w:rPr>
      </w:pPr>
      <w:r>
        <w:rPr>
          <w:rFonts w:ascii="Times New Roman" w:hAnsi="Times New Roman" w:cs="Times New Roman"/>
          <w:sz w:val="24"/>
          <w:szCs w:val="24"/>
        </w:rPr>
        <w:t>Payment will be linked to the approval of the quality of the data collected and satisfactory delivery of the key outputs as follows:</w:t>
      </w:r>
    </w:p>
    <w:p w14:paraId="3FB5FF93" w14:textId="77777777" w:rsidR="006C76ED" w:rsidRDefault="00C5403D">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20% upon submission and acceptance of the Inception Report.</w:t>
      </w:r>
    </w:p>
    <w:p w14:paraId="441A8C2F" w14:textId="77777777" w:rsidR="006C76ED" w:rsidRDefault="00C5403D">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lastRenderedPageBreak/>
        <w:t>30% upon submission and acceptance of the Draft MTR Report.</w:t>
      </w:r>
    </w:p>
    <w:p w14:paraId="4980C27D" w14:textId="77777777" w:rsidR="006C76ED" w:rsidRDefault="00C5403D">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30% upon submission and acceptance of the Final MTR Report.</w:t>
      </w:r>
    </w:p>
    <w:p w14:paraId="6BB1FFF6" w14:textId="77777777" w:rsidR="006C76ED" w:rsidRDefault="00C5403D">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20% upon submission and acceptance of the Final Revised PIMs</w:t>
      </w:r>
    </w:p>
    <w:p w14:paraId="26B5764E" w14:textId="77777777" w:rsidR="006C76ED" w:rsidRDefault="00C5403D">
      <w:pPr>
        <w:pStyle w:val="Heading3"/>
        <w:numPr>
          <w:ilvl w:val="0"/>
          <w:numId w:val="2"/>
        </w:numPr>
        <w:ind w:left="360" w:hanging="360"/>
        <w:rPr>
          <w:rFonts w:ascii="Times New Roman" w:hAnsi="Times New Roman" w:cs="Times New Roman"/>
          <w:sz w:val="28"/>
          <w:szCs w:val="24"/>
        </w:rPr>
      </w:pPr>
      <w:bookmarkStart w:id="26" w:name="_Toc222997755"/>
      <w:bookmarkStart w:id="27" w:name="_Toc226530991"/>
      <w:r>
        <w:rPr>
          <w:rFonts w:ascii="Times New Roman" w:hAnsi="Times New Roman" w:cs="Times New Roman"/>
          <w:sz w:val="28"/>
          <w:szCs w:val="24"/>
        </w:rPr>
        <w:t>Roles and Responsibilities of Major Stakeholders</w:t>
      </w:r>
      <w:bookmarkEnd w:id="26"/>
      <w:bookmarkEnd w:id="27"/>
    </w:p>
    <w:p w14:paraId="1A886495" w14:textId="77777777" w:rsidR="006C76ED" w:rsidRDefault="00C5403D">
      <w:pPr>
        <w:spacing w:before="240"/>
        <w:jc w:val="both"/>
        <w:rPr>
          <w:rFonts w:ascii="Times New Roman" w:hAnsi="Times New Roman" w:cs="Times New Roman"/>
          <w:sz w:val="24"/>
          <w:szCs w:val="24"/>
        </w:rPr>
      </w:pPr>
      <w:r>
        <w:rPr>
          <w:rFonts w:ascii="Times New Roman" w:hAnsi="Times New Roman" w:cs="Times New Roman"/>
          <w:sz w:val="24"/>
          <w:szCs w:val="24"/>
        </w:rPr>
        <w:t xml:space="preserve">Some of the major role and responsibilities of stakeholders are: </w:t>
      </w:r>
    </w:p>
    <w:p w14:paraId="7D875E39" w14:textId="77777777" w:rsidR="006C76ED" w:rsidRDefault="00C5403D">
      <w:pPr>
        <w:ind w:left="600"/>
        <w:jc w:val="both"/>
        <w:rPr>
          <w:rFonts w:ascii="Times New Roman" w:hAnsi="Times New Roman" w:cs="Times New Roman"/>
          <w:sz w:val="24"/>
          <w:szCs w:val="24"/>
        </w:rPr>
      </w:pPr>
      <w:r>
        <w:rPr>
          <w:rFonts w:ascii="Times New Roman" w:hAnsi="Times New Roman" w:cs="Times New Roman"/>
          <w:sz w:val="24"/>
          <w:szCs w:val="24"/>
        </w:rPr>
        <w:t>a. The Ministry of Water and Energy (</w:t>
      </w:r>
      <w:proofErr w:type="spellStart"/>
      <w:r>
        <w:rPr>
          <w:rFonts w:ascii="Times New Roman" w:hAnsi="Times New Roman" w:cs="Times New Roman"/>
          <w:sz w:val="24"/>
          <w:szCs w:val="24"/>
        </w:rPr>
        <w:t>MoWE</w:t>
      </w:r>
      <w:proofErr w:type="spellEnd"/>
      <w:r>
        <w:rPr>
          <w:rFonts w:ascii="Times New Roman" w:hAnsi="Times New Roman" w:cs="Times New Roman"/>
          <w:sz w:val="24"/>
          <w:szCs w:val="24"/>
        </w:rPr>
        <w:t>): Will commission the MTR, manage the contract, provide key program documents, facilitate introductions to government counterparts, participate in key meetings, and review and approve all deliverable.</w:t>
      </w:r>
    </w:p>
    <w:p w14:paraId="4D36B674" w14:textId="77777777" w:rsidR="006C76ED" w:rsidRDefault="00C5403D">
      <w:pPr>
        <w:ind w:left="60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lang w:val="en-GB"/>
        </w:rPr>
        <w:t>The</w:t>
      </w:r>
      <w:r>
        <w:rPr>
          <w:rFonts w:ascii="Times New Roman" w:hAnsi="Times New Roman" w:cs="Times New Roman"/>
          <w:sz w:val="24"/>
          <w:szCs w:val="24"/>
        </w:rPr>
        <w:t xml:space="preserve"> Oromia Water and Energy Bureau (OWEB): Will act as the primary counterparts, facilitate the consultants' access to data, staff, and project sites, participate in stakeholder consultations and the validation workshop, and provide comments on the draft report.  </w:t>
      </w:r>
    </w:p>
    <w:p w14:paraId="470262D2" w14:textId="77777777" w:rsidR="006C76ED" w:rsidRDefault="00C5403D">
      <w:pPr>
        <w:ind w:left="600"/>
        <w:jc w:val="both"/>
        <w:rPr>
          <w:rFonts w:ascii="Times New Roman" w:hAnsi="Times New Roman" w:cs="Times New Roman"/>
          <w:sz w:val="24"/>
          <w:szCs w:val="24"/>
        </w:rPr>
      </w:pPr>
      <w:r>
        <w:rPr>
          <w:rFonts w:ascii="Times New Roman" w:hAnsi="Times New Roman" w:cs="Times New Roman"/>
          <w:sz w:val="24"/>
          <w:szCs w:val="24"/>
        </w:rPr>
        <w:t xml:space="preserve">c. The MTR Consulting Team: Will be responsible for conducting the review according to the </w:t>
      </w:r>
      <w:proofErr w:type="spellStart"/>
      <w:r>
        <w:rPr>
          <w:rFonts w:ascii="Times New Roman" w:hAnsi="Times New Roman" w:cs="Times New Roman"/>
          <w:sz w:val="24"/>
          <w:szCs w:val="24"/>
        </w:rPr>
        <w:t>ToR</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zh-CN"/>
        </w:rPr>
        <w:t>the Consultant is responsible for all transport and logistics</w:t>
      </w:r>
      <w:r>
        <w:rPr>
          <w:rFonts w:ascii="Times New Roman" w:hAnsi="Times New Roman" w:cs="Times New Roman"/>
          <w:sz w:val="24"/>
          <w:szCs w:val="24"/>
          <w:lang w:val="en-GB" w:eastAsia="zh-CN"/>
        </w:rPr>
        <w:t xml:space="preserve"> </w:t>
      </w:r>
      <w:proofErr w:type="spellStart"/>
      <w:r>
        <w:rPr>
          <w:rFonts w:ascii="Times New Roman" w:hAnsi="Times New Roman" w:cs="Times New Roman"/>
          <w:sz w:val="24"/>
          <w:szCs w:val="24"/>
          <w:lang w:val="en-GB" w:eastAsia="zh-CN"/>
        </w:rPr>
        <w:t>ans</w:t>
      </w:r>
      <w:proofErr w:type="spellEnd"/>
      <w:r>
        <w:rPr>
          <w:rFonts w:ascii="Times New Roman" w:hAnsi="Times New Roman" w:cs="Times New Roman"/>
          <w:sz w:val="24"/>
          <w:szCs w:val="24"/>
          <w:lang w:val="en-GB" w:eastAsia="zh-CN"/>
        </w:rPr>
        <w:t xml:space="preserve"> </w:t>
      </w:r>
      <w:r>
        <w:rPr>
          <w:rFonts w:ascii="Times New Roman" w:hAnsi="Times New Roman" w:cs="Times New Roman"/>
          <w:sz w:val="24"/>
          <w:szCs w:val="24"/>
        </w:rPr>
        <w:t>managing their own logistics, including all transport costs in their financial proposal, engaging with stakeholders, and producing the high-quality deliverables on time.</w:t>
      </w:r>
    </w:p>
    <w:p w14:paraId="4195F498" w14:textId="77777777" w:rsidR="006C76ED" w:rsidRDefault="00C5403D">
      <w:pPr>
        <w:ind w:left="600"/>
        <w:jc w:val="both"/>
        <w:rPr>
          <w:rFonts w:ascii="Times New Roman" w:hAnsi="Times New Roman" w:cs="Times New Roman"/>
          <w:sz w:val="24"/>
          <w:szCs w:val="24"/>
        </w:rPr>
      </w:pPr>
      <w:r>
        <w:rPr>
          <w:rFonts w:ascii="Times New Roman" w:hAnsi="Times New Roman" w:cs="Times New Roman"/>
          <w:sz w:val="24"/>
          <w:szCs w:val="24"/>
        </w:rPr>
        <w:t>d. Other Stakeholders (Woreda offices, communities, DPs): Will participate in consultations and provide valuable insights and data to the MTRE team.</w:t>
      </w:r>
    </w:p>
    <w:p w14:paraId="30D5510C" w14:textId="77777777" w:rsidR="006C76ED" w:rsidRDefault="00C5403D">
      <w:pPr>
        <w:pStyle w:val="Heading3"/>
        <w:numPr>
          <w:ilvl w:val="0"/>
          <w:numId w:val="2"/>
        </w:numPr>
        <w:ind w:left="360" w:hanging="360"/>
        <w:rPr>
          <w:rFonts w:ascii="Times New Roman" w:hAnsi="Times New Roman" w:cs="Times New Roman"/>
          <w:sz w:val="28"/>
          <w:szCs w:val="24"/>
        </w:rPr>
      </w:pPr>
      <w:bookmarkStart w:id="28" w:name="_Toc226530992"/>
      <w:r>
        <w:rPr>
          <w:rFonts w:ascii="Times New Roman" w:hAnsi="Times New Roman" w:cs="Times New Roman"/>
          <w:sz w:val="28"/>
          <w:szCs w:val="24"/>
        </w:rPr>
        <w:t>List of Relevant Documents to be Reviewed by MTR Team</w:t>
      </w:r>
      <w:bookmarkEnd w:id="28"/>
    </w:p>
    <w:p w14:paraId="02930D6F" w14:textId="77777777" w:rsidR="006C76ED" w:rsidRDefault="00C5403D">
      <w:pPr>
        <w:spacing w:before="240"/>
        <w:jc w:val="both"/>
        <w:rPr>
          <w:rFonts w:ascii="Times New Roman" w:hAnsi="Times New Roman" w:cs="Times New Roman"/>
          <w:sz w:val="24"/>
          <w:szCs w:val="24"/>
          <w:lang w:val="en-GB"/>
        </w:rPr>
      </w:pPr>
      <w:r>
        <w:rPr>
          <w:rFonts w:ascii="Times New Roman" w:hAnsi="Times New Roman" w:cs="Times New Roman"/>
          <w:sz w:val="24"/>
          <w:szCs w:val="24"/>
          <w:lang w:val="en-GB"/>
        </w:rPr>
        <w:t>The MTR will use all available documents prepared during the preparation and implementation of the Program. These documents will be organized and provided to the consultant. Relevant reference documents for the MTR may include but not limited to:</w:t>
      </w:r>
    </w:p>
    <w:p w14:paraId="5E770728" w14:textId="77777777" w:rsidR="006C76ED" w:rsidRDefault="00C5403D">
      <w:pPr>
        <w:numPr>
          <w:ilvl w:val="0"/>
          <w:numId w:val="17"/>
        </w:numPr>
        <w:jc w:val="both"/>
        <w:rPr>
          <w:rFonts w:ascii="Times New Roman" w:hAnsi="Times New Roman" w:cs="Times New Roman"/>
          <w:sz w:val="24"/>
          <w:szCs w:val="24"/>
          <w:lang w:val="en-GB"/>
        </w:rPr>
      </w:pPr>
      <w:r>
        <w:rPr>
          <w:rFonts w:ascii="Times New Roman" w:hAnsi="Times New Roman" w:cs="Times New Roman"/>
          <w:b/>
          <w:bCs/>
          <w:sz w:val="24"/>
          <w:szCs w:val="24"/>
          <w:lang w:val="en-GB"/>
        </w:rPr>
        <w:t>Program Documents:</w:t>
      </w:r>
    </w:p>
    <w:p w14:paraId="175A6D57" w14:textId="77777777" w:rsidR="006C76ED" w:rsidRDefault="00C5403D">
      <w:pPr>
        <w:numPr>
          <w:ilvl w:val="0"/>
          <w:numId w:val="18"/>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BRWDILP I Appraisal Document</w:t>
      </w:r>
    </w:p>
    <w:p w14:paraId="03216AFE" w14:textId="77777777" w:rsidR="006C76ED" w:rsidRDefault="00C5403D">
      <w:pPr>
        <w:numPr>
          <w:ilvl w:val="0"/>
          <w:numId w:val="18"/>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BRWDILP II Appraisal Document</w:t>
      </w:r>
    </w:p>
    <w:p w14:paraId="34123138" w14:textId="77777777" w:rsidR="006C76ED" w:rsidRDefault="00C5403D">
      <w:pPr>
        <w:numPr>
          <w:ilvl w:val="0"/>
          <w:numId w:val="18"/>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Program Implementation Manual (PIM) I and PIM II</w:t>
      </w:r>
    </w:p>
    <w:p w14:paraId="38F70BDC" w14:textId="77777777" w:rsidR="006C76ED" w:rsidRDefault="00C5403D">
      <w:pPr>
        <w:numPr>
          <w:ilvl w:val="0"/>
          <w:numId w:val="17"/>
        </w:numPr>
        <w:jc w:val="both"/>
        <w:rPr>
          <w:rFonts w:ascii="Times New Roman" w:hAnsi="Times New Roman" w:cs="Times New Roman"/>
          <w:sz w:val="24"/>
          <w:szCs w:val="24"/>
          <w:lang w:val="en-GB"/>
        </w:rPr>
      </w:pPr>
      <w:r>
        <w:rPr>
          <w:rFonts w:ascii="Times New Roman" w:hAnsi="Times New Roman" w:cs="Times New Roman"/>
          <w:b/>
          <w:bCs/>
          <w:sz w:val="24"/>
          <w:szCs w:val="24"/>
          <w:lang w:val="en-GB"/>
        </w:rPr>
        <w:t>Safeguards and Cross-cutting Documents:</w:t>
      </w:r>
    </w:p>
    <w:p w14:paraId="788ED195" w14:textId="77777777" w:rsidR="006C76ED" w:rsidRDefault="00C5403D">
      <w:pPr>
        <w:numPr>
          <w:ilvl w:val="0"/>
          <w:numId w:val="19"/>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Environmental and Social Impact Assessment (ESIA) and Environmental and Social Management Framework (ESMF) for the program</w:t>
      </w:r>
    </w:p>
    <w:p w14:paraId="1A0B3917" w14:textId="77777777" w:rsidR="006C76ED" w:rsidRDefault="00C5403D">
      <w:pPr>
        <w:numPr>
          <w:ilvl w:val="0"/>
          <w:numId w:val="19"/>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Resettlement Policy Frameworks (RPF) for Phases I and II</w:t>
      </w:r>
    </w:p>
    <w:p w14:paraId="3B99F9DA" w14:textId="77777777" w:rsidR="006C76ED" w:rsidRDefault="00C5403D">
      <w:pPr>
        <w:numPr>
          <w:ilvl w:val="0"/>
          <w:numId w:val="19"/>
        </w:numPr>
        <w:tabs>
          <w:tab w:val="clear" w:pos="720"/>
        </w:tabs>
        <w:jc w:val="both"/>
        <w:rPr>
          <w:rFonts w:ascii="Times New Roman" w:hAnsi="Times New Roman" w:cs="Times New Roman"/>
          <w:sz w:val="24"/>
          <w:szCs w:val="24"/>
          <w:lang w:val="en-GB"/>
        </w:rPr>
      </w:pPr>
      <w:r>
        <w:rPr>
          <w:rFonts w:ascii="Times New Roman" w:hAnsi="Times New Roman" w:cs="Times New Roman"/>
          <w:sz w:val="24"/>
          <w:szCs w:val="24"/>
          <w:lang w:val="en-GB"/>
        </w:rPr>
        <w:t>Gender Analysis and Gender Action Plans for both phases</w:t>
      </w:r>
    </w:p>
    <w:p w14:paraId="1D12F983" w14:textId="77777777" w:rsidR="006C76ED" w:rsidRDefault="00C5403D">
      <w:pPr>
        <w:numPr>
          <w:ilvl w:val="0"/>
          <w:numId w:val="17"/>
        </w:numPr>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Implementation Progress Reports:</w:t>
      </w:r>
    </w:p>
    <w:p w14:paraId="7BFADDD8" w14:textId="77777777" w:rsidR="006C76ED" w:rsidRDefault="00C5403D">
      <w:pPr>
        <w:numPr>
          <w:ilvl w:val="0"/>
          <w:numId w:val="20"/>
        </w:numPr>
        <w:tabs>
          <w:tab w:val="clear" w:pos="72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Quarterly Progress Reports and Interim Financial Reports (IFRs) for both phases</w:t>
      </w:r>
    </w:p>
    <w:p w14:paraId="621D9DB4" w14:textId="77777777" w:rsidR="006C76ED" w:rsidRDefault="00C5403D">
      <w:pPr>
        <w:numPr>
          <w:ilvl w:val="0"/>
          <w:numId w:val="20"/>
        </w:numPr>
        <w:tabs>
          <w:tab w:val="clear" w:pos="72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Annual Audited Financial Statements and Management Letters for both phases</w:t>
      </w:r>
    </w:p>
    <w:p w14:paraId="2537F482" w14:textId="77777777" w:rsidR="006C76ED" w:rsidRDefault="00C5403D">
      <w:pPr>
        <w:numPr>
          <w:ilvl w:val="0"/>
          <w:numId w:val="20"/>
        </w:numPr>
        <w:tabs>
          <w:tab w:val="clear" w:pos="72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Annual Environmental and Social Performance/Compliance Audit Reports</w:t>
      </w:r>
    </w:p>
    <w:p w14:paraId="6EABEB34" w14:textId="77777777" w:rsidR="006C76ED" w:rsidRDefault="00C5403D">
      <w:pPr>
        <w:numPr>
          <w:ilvl w:val="0"/>
          <w:numId w:val="20"/>
        </w:numPr>
        <w:tabs>
          <w:tab w:val="clear" w:pos="72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Procurement Plans and updates</w:t>
      </w:r>
    </w:p>
    <w:p w14:paraId="546B0AC6" w14:textId="77777777" w:rsidR="006C76ED" w:rsidRDefault="00C5403D">
      <w:pPr>
        <w:numPr>
          <w:ilvl w:val="0"/>
          <w:numId w:val="20"/>
        </w:numPr>
        <w:tabs>
          <w:tab w:val="clear" w:pos="72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Supervision Mission Aide-Memoires and Back-to-Office Reports</w:t>
      </w:r>
    </w:p>
    <w:p w14:paraId="29892287" w14:textId="77777777" w:rsidR="006C76ED" w:rsidRDefault="00C5403D">
      <w:pPr>
        <w:numPr>
          <w:ilvl w:val="0"/>
          <w:numId w:val="20"/>
        </w:numPr>
        <w:tabs>
          <w:tab w:val="clear" w:pos="720"/>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Results Framework baseline data and M&amp;E reports</w:t>
      </w:r>
    </w:p>
    <w:p w14:paraId="0CFE4B4B" w14:textId="77777777" w:rsidR="006C76ED" w:rsidRDefault="006C76ED">
      <w:pPr>
        <w:rPr>
          <w:rFonts w:ascii="Times New Roman" w:hAnsi="Times New Roman" w:cs="Times New Roman"/>
          <w:lang w:val="en-GB"/>
        </w:rPr>
      </w:pPr>
    </w:p>
    <w:p w14:paraId="129B4335" w14:textId="77777777" w:rsidR="006C76ED" w:rsidRDefault="006C76ED">
      <w:pPr>
        <w:rPr>
          <w:rFonts w:ascii="Times New Roman" w:hAnsi="Times New Roman" w:cs="Times New Roman"/>
          <w:lang w:val="en-GB"/>
        </w:rPr>
      </w:pPr>
    </w:p>
    <w:sectPr w:rsidR="006C76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272C" w14:textId="77777777" w:rsidR="00A84A4C" w:rsidRDefault="00A84A4C">
      <w:pPr>
        <w:spacing w:line="240" w:lineRule="auto"/>
      </w:pPr>
      <w:r>
        <w:separator/>
      </w:r>
    </w:p>
  </w:endnote>
  <w:endnote w:type="continuationSeparator" w:id="0">
    <w:p w14:paraId="4AEA871D" w14:textId="77777777" w:rsidR="00A84A4C" w:rsidRDefault="00A84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ED3C" w14:textId="77777777" w:rsidR="006C76ED" w:rsidRDefault="006C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198757"/>
    </w:sdtPr>
    <w:sdtEndPr/>
    <w:sdtContent>
      <w:p w14:paraId="6DB2560E" w14:textId="77777777" w:rsidR="006C76ED" w:rsidRDefault="00C5403D">
        <w:pPr>
          <w:pStyle w:val="Footer"/>
          <w:jc w:val="right"/>
        </w:pPr>
        <w:r>
          <w:fldChar w:fldCharType="begin"/>
        </w:r>
        <w:r>
          <w:instrText xml:space="preserve"> PAGE   \* MERGEFORMAT </w:instrText>
        </w:r>
        <w:r>
          <w:fldChar w:fldCharType="separate"/>
        </w:r>
        <w:r w:rsidR="006847E8">
          <w:rPr>
            <w:noProof/>
          </w:rPr>
          <w:t>20</w:t>
        </w:r>
        <w:r>
          <w:fldChar w:fldCharType="end"/>
        </w:r>
      </w:p>
    </w:sdtContent>
  </w:sdt>
  <w:p w14:paraId="6D9C3F02" w14:textId="77777777" w:rsidR="006C76ED" w:rsidRDefault="006C7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7EA7" w14:textId="77777777" w:rsidR="006C76ED" w:rsidRDefault="006C7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0868" w14:textId="77777777" w:rsidR="00A84A4C" w:rsidRDefault="00A84A4C">
      <w:pPr>
        <w:spacing w:after="0"/>
      </w:pPr>
      <w:r>
        <w:separator/>
      </w:r>
    </w:p>
  </w:footnote>
  <w:footnote w:type="continuationSeparator" w:id="0">
    <w:p w14:paraId="19B2B6CC" w14:textId="77777777" w:rsidR="00A84A4C" w:rsidRDefault="00A84A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A281" w14:textId="77777777" w:rsidR="006C76ED" w:rsidRDefault="006C7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1AC0" w14:textId="77777777" w:rsidR="006C76ED" w:rsidRDefault="006C76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9358" w14:textId="77777777" w:rsidR="006C76ED" w:rsidRDefault="006C7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337A17"/>
    <w:multiLevelType w:val="singleLevel"/>
    <w:tmpl w:val="EA337A17"/>
    <w:lvl w:ilvl="0">
      <w:start w:val="1"/>
      <w:numFmt w:val="decimal"/>
      <w:suff w:val="space"/>
      <w:lvlText w:val="%1."/>
      <w:lvlJc w:val="left"/>
    </w:lvl>
  </w:abstractNum>
  <w:abstractNum w:abstractNumId="1" w15:restartNumberingAfterBreak="0">
    <w:nsid w:val="08915BE7"/>
    <w:multiLevelType w:val="multilevel"/>
    <w:tmpl w:val="08915BE7"/>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F84A64"/>
    <w:multiLevelType w:val="multilevel"/>
    <w:tmpl w:val="08F84A64"/>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2D07D8"/>
    <w:multiLevelType w:val="multilevel"/>
    <w:tmpl w:val="0A2D07D8"/>
    <w:lvl w:ilvl="0">
      <w:start w:val="1"/>
      <w:numFmt w:val="bullet"/>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4" w15:restartNumberingAfterBreak="0">
    <w:nsid w:val="0F2C2D5A"/>
    <w:multiLevelType w:val="multilevel"/>
    <w:tmpl w:val="0F2C2D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cs="Courier New"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28F2202"/>
    <w:multiLevelType w:val="multilevel"/>
    <w:tmpl w:val="128F22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247B4B"/>
    <w:multiLevelType w:val="multilevel"/>
    <w:tmpl w:val="13247B4B"/>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6DB63FB"/>
    <w:multiLevelType w:val="multilevel"/>
    <w:tmpl w:val="26DB63FB"/>
    <w:lvl w:ilvl="0">
      <w:start w:val="1"/>
      <w:numFmt w:val="lowerLetter"/>
      <w:lvlText w:val="%1."/>
      <w:lvlJc w:val="left"/>
      <w:pPr>
        <w:tabs>
          <w:tab w:val="left" w:pos="720"/>
        </w:tabs>
        <w:ind w:left="720" w:hanging="360"/>
      </w:pPr>
    </w:lvl>
    <w:lvl w:ilvl="1">
      <w:start w:val="1"/>
      <w:numFmt w:val="bullet"/>
      <w:lvlText w:val=""/>
      <w:lvlJc w:val="left"/>
      <w:pPr>
        <w:tabs>
          <w:tab w:val="left" w:pos="1440"/>
        </w:tabs>
        <w:ind w:left="1440" w:hanging="360"/>
      </w:pPr>
      <w:rPr>
        <w:rFonts w:ascii="Wingdings" w:hAnsi="Wingdings"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5054658"/>
    <w:multiLevelType w:val="multilevel"/>
    <w:tmpl w:val="35054658"/>
    <w:lvl w:ilvl="0">
      <w:start w:val="1"/>
      <w:numFmt w:val="lowerLetter"/>
      <w:lvlText w:val="%1."/>
      <w:lvlJc w:val="left"/>
      <w:pPr>
        <w:tabs>
          <w:tab w:val="left" w:pos="720"/>
        </w:tabs>
        <w:ind w:left="720" w:hanging="360"/>
      </w:pPr>
      <w:rPr>
        <w:rFonts w:hint="default"/>
        <w:sz w:val="20"/>
      </w:rPr>
    </w:lvl>
    <w:lvl w:ilvl="1">
      <w:start w:val="1"/>
      <w:numFmt w:val="lowerLetter"/>
      <w:lvlText w:val="%2."/>
      <w:lvlJc w:val="lef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3E614FEA"/>
    <w:multiLevelType w:val="multilevel"/>
    <w:tmpl w:val="3E614FEA"/>
    <w:lvl w:ilvl="0">
      <w:start w:val="1"/>
      <w:numFmt w:val="upperRoman"/>
      <w:lvlText w:val="%1."/>
      <w:lvlJc w:val="righ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0" w15:restartNumberingAfterBreak="0">
    <w:nsid w:val="45BE43D1"/>
    <w:multiLevelType w:val="multilevel"/>
    <w:tmpl w:val="45BE4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795EE2"/>
    <w:multiLevelType w:val="multilevel"/>
    <w:tmpl w:val="46795EE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FB226DD"/>
    <w:multiLevelType w:val="multilevel"/>
    <w:tmpl w:val="4FB226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31F2042"/>
    <w:multiLevelType w:val="multilevel"/>
    <w:tmpl w:val="531F20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FA6030"/>
    <w:multiLevelType w:val="multilevel"/>
    <w:tmpl w:val="5EFA6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555F21"/>
    <w:multiLevelType w:val="multilevel"/>
    <w:tmpl w:val="68555F21"/>
    <w:lvl w:ilvl="0">
      <w:start w:val="1"/>
      <w:numFmt w:val="lowerLetter"/>
      <w:lvlText w:val="%1."/>
      <w:lvlJc w:val="left"/>
      <w:pPr>
        <w:tabs>
          <w:tab w:val="left" w:pos="720"/>
        </w:tabs>
        <w:ind w:left="720" w:hanging="360"/>
      </w:pPr>
      <w:rPr>
        <w:rFonts w:hint="default"/>
        <w:sz w:val="20"/>
      </w:rPr>
    </w:lvl>
    <w:lvl w:ilvl="1">
      <w:start w:val="1"/>
      <w:numFmt w:val="lowerLetter"/>
      <w:lvlText w:val="%2."/>
      <w:lvlJc w:val="lef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717733C9"/>
    <w:multiLevelType w:val="multilevel"/>
    <w:tmpl w:val="717733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cs="Courier New"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7CDC5EF2"/>
    <w:multiLevelType w:val="multilevel"/>
    <w:tmpl w:val="7CDC5EF2"/>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DF629E1"/>
    <w:multiLevelType w:val="multilevel"/>
    <w:tmpl w:val="7DF629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633C89"/>
    <w:multiLevelType w:val="multilevel"/>
    <w:tmpl w:val="7F633C8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723094225">
    <w:abstractNumId w:val="13"/>
  </w:num>
  <w:num w:numId="2" w16cid:durableId="35393795">
    <w:abstractNumId w:val="1"/>
  </w:num>
  <w:num w:numId="3" w16cid:durableId="436484896">
    <w:abstractNumId w:val="3"/>
  </w:num>
  <w:num w:numId="4" w16cid:durableId="1174958324">
    <w:abstractNumId w:val="19"/>
  </w:num>
  <w:num w:numId="5" w16cid:durableId="1725136506">
    <w:abstractNumId w:val="12"/>
  </w:num>
  <w:num w:numId="6" w16cid:durableId="1597521805">
    <w:abstractNumId w:val="6"/>
  </w:num>
  <w:num w:numId="7" w16cid:durableId="179004282">
    <w:abstractNumId w:val="4"/>
  </w:num>
  <w:num w:numId="8" w16cid:durableId="1479421506">
    <w:abstractNumId w:val="11"/>
  </w:num>
  <w:num w:numId="9" w16cid:durableId="1440224518">
    <w:abstractNumId w:val="16"/>
  </w:num>
  <w:num w:numId="10" w16cid:durableId="1692683790">
    <w:abstractNumId w:val="5"/>
  </w:num>
  <w:num w:numId="11" w16cid:durableId="974066353">
    <w:abstractNumId w:val="18"/>
  </w:num>
  <w:num w:numId="12" w16cid:durableId="148794683">
    <w:abstractNumId w:val="7"/>
  </w:num>
  <w:num w:numId="13" w16cid:durableId="1305544053">
    <w:abstractNumId w:val="0"/>
  </w:num>
  <w:num w:numId="14" w16cid:durableId="259870617">
    <w:abstractNumId w:val="10"/>
  </w:num>
  <w:num w:numId="15" w16cid:durableId="870074312">
    <w:abstractNumId w:val="14"/>
  </w:num>
  <w:num w:numId="16" w16cid:durableId="1847553897">
    <w:abstractNumId w:val="9"/>
  </w:num>
  <w:num w:numId="17" w16cid:durableId="1694916362">
    <w:abstractNumId w:val="2"/>
  </w:num>
  <w:num w:numId="18" w16cid:durableId="1076170243">
    <w:abstractNumId w:val="17"/>
  </w:num>
  <w:num w:numId="19" w16cid:durableId="250433374">
    <w:abstractNumId w:val="8"/>
  </w:num>
  <w:num w:numId="20" w16cid:durableId="1340548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73"/>
    <w:rsid w:val="00011E99"/>
    <w:rsid w:val="00025B23"/>
    <w:rsid w:val="000405BD"/>
    <w:rsid w:val="00055062"/>
    <w:rsid w:val="00063425"/>
    <w:rsid w:val="0008171F"/>
    <w:rsid w:val="0009589A"/>
    <w:rsid w:val="000A0ED6"/>
    <w:rsid w:val="000C43EC"/>
    <w:rsid w:val="000C70F8"/>
    <w:rsid w:val="000F5BC5"/>
    <w:rsid w:val="0010113D"/>
    <w:rsid w:val="00114628"/>
    <w:rsid w:val="001160D8"/>
    <w:rsid w:val="00153AAF"/>
    <w:rsid w:val="00163A8B"/>
    <w:rsid w:val="00170C25"/>
    <w:rsid w:val="001738E6"/>
    <w:rsid w:val="001856F4"/>
    <w:rsid w:val="00190951"/>
    <w:rsid w:val="001965C8"/>
    <w:rsid w:val="00197968"/>
    <w:rsid w:val="001D567F"/>
    <w:rsid w:val="001E7429"/>
    <w:rsid w:val="0020650C"/>
    <w:rsid w:val="00211BC2"/>
    <w:rsid w:val="00256E62"/>
    <w:rsid w:val="00266E56"/>
    <w:rsid w:val="0027306B"/>
    <w:rsid w:val="002844F9"/>
    <w:rsid w:val="00286027"/>
    <w:rsid w:val="00290480"/>
    <w:rsid w:val="002A1209"/>
    <w:rsid w:val="002B513F"/>
    <w:rsid w:val="002D1580"/>
    <w:rsid w:val="002D7525"/>
    <w:rsid w:val="002F56EC"/>
    <w:rsid w:val="003420AC"/>
    <w:rsid w:val="003445D2"/>
    <w:rsid w:val="00351443"/>
    <w:rsid w:val="003654A1"/>
    <w:rsid w:val="003655B5"/>
    <w:rsid w:val="003A2491"/>
    <w:rsid w:val="003A62DB"/>
    <w:rsid w:val="003A6A67"/>
    <w:rsid w:val="003B24DE"/>
    <w:rsid w:val="003B3B88"/>
    <w:rsid w:val="003B6ED9"/>
    <w:rsid w:val="003C027C"/>
    <w:rsid w:val="003C5269"/>
    <w:rsid w:val="003E03D6"/>
    <w:rsid w:val="00402E46"/>
    <w:rsid w:val="0040566D"/>
    <w:rsid w:val="00412AE2"/>
    <w:rsid w:val="00416D28"/>
    <w:rsid w:val="004468D6"/>
    <w:rsid w:val="00472173"/>
    <w:rsid w:val="004824FE"/>
    <w:rsid w:val="00490A63"/>
    <w:rsid w:val="004944DC"/>
    <w:rsid w:val="004A0C5D"/>
    <w:rsid w:val="004A2301"/>
    <w:rsid w:val="004A7BE4"/>
    <w:rsid w:val="004B7CCB"/>
    <w:rsid w:val="004C0671"/>
    <w:rsid w:val="004F0A95"/>
    <w:rsid w:val="0050035E"/>
    <w:rsid w:val="0050716D"/>
    <w:rsid w:val="005359BF"/>
    <w:rsid w:val="00537B08"/>
    <w:rsid w:val="0055406A"/>
    <w:rsid w:val="00577333"/>
    <w:rsid w:val="00580E8F"/>
    <w:rsid w:val="0059753C"/>
    <w:rsid w:val="005A19D6"/>
    <w:rsid w:val="005C76BB"/>
    <w:rsid w:val="005D5001"/>
    <w:rsid w:val="00601438"/>
    <w:rsid w:val="006031FE"/>
    <w:rsid w:val="00611F34"/>
    <w:rsid w:val="00614286"/>
    <w:rsid w:val="00622B71"/>
    <w:rsid w:val="006271EF"/>
    <w:rsid w:val="00630398"/>
    <w:rsid w:val="006340E8"/>
    <w:rsid w:val="00635CED"/>
    <w:rsid w:val="00641B63"/>
    <w:rsid w:val="00642FD0"/>
    <w:rsid w:val="006445C0"/>
    <w:rsid w:val="006458AB"/>
    <w:rsid w:val="00647781"/>
    <w:rsid w:val="00647AC6"/>
    <w:rsid w:val="006576C6"/>
    <w:rsid w:val="00681FE1"/>
    <w:rsid w:val="006847E8"/>
    <w:rsid w:val="006862C1"/>
    <w:rsid w:val="006B5371"/>
    <w:rsid w:val="006C61CB"/>
    <w:rsid w:val="006C76ED"/>
    <w:rsid w:val="006F0699"/>
    <w:rsid w:val="00704EBB"/>
    <w:rsid w:val="00705D98"/>
    <w:rsid w:val="0071467A"/>
    <w:rsid w:val="007373AD"/>
    <w:rsid w:val="0074743E"/>
    <w:rsid w:val="0078400B"/>
    <w:rsid w:val="007853AD"/>
    <w:rsid w:val="007D1859"/>
    <w:rsid w:val="007D1E44"/>
    <w:rsid w:val="007E49B2"/>
    <w:rsid w:val="00805A28"/>
    <w:rsid w:val="00815981"/>
    <w:rsid w:val="008403FE"/>
    <w:rsid w:val="0086569F"/>
    <w:rsid w:val="00871EC8"/>
    <w:rsid w:val="00880B6F"/>
    <w:rsid w:val="008A0D2E"/>
    <w:rsid w:val="008B7611"/>
    <w:rsid w:val="008C427E"/>
    <w:rsid w:val="008D15A5"/>
    <w:rsid w:val="008E11F5"/>
    <w:rsid w:val="008E244A"/>
    <w:rsid w:val="008E36DC"/>
    <w:rsid w:val="008F36A9"/>
    <w:rsid w:val="00904470"/>
    <w:rsid w:val="00916FDC"/>
    <w:rsid w:val="009302F8"/>
    <w:rsid w:val="009324E3"/>
    <w:rsid w:val="009646AB"/>
    <w:rsid w:val="00974E4E"/>
    <w:rsid w:val="00987843"/>
    <w:rsid w:val="009A1A3B"/>
    <w:rsid w:val="009B3EB4"/>
    <w:rsid w:val="009B4A73"/>
    <w:rsid w:val="009C4E03"/>
    <w:rsid w:val="009D7899"/>
    <w:rsid w:val="009E1AB4"/>
    <w:rsid w:val="009F3ED5"/>
    <w:rsid w:val="009F4552"/>
    <w:rsid w:val="00A03E5C"/>
    <w:rsid w:val="00A12392"/>
    <w:rsid w:val="00A161EA"/>
    <w:rsid w:val="00A554F6"/>
    <w:rsid w:val="00A65527"/>
    <w:rsid w:val="00A81822"/>
    <w:rsid w:val="00A82219"/>
    <w:rsid w:val="00A84A4C"/>
    <w:rsid w:val="00A85145"/>
    <w:rsid w:val="00A96460"/>
    <w:rsid w:val="00AC4D68"/>
    <w:rsid w:val="00AD3747"/>
    <w:rsid w:val="00AE3219"/>
    <w:rsid w:val="00AF055A"/>
    <w:rsid w:val="00B10249"/>
    <w:rsid w:val="00B14773"/>
    <w:rsid w:val="00B37E26"/>
    <w:rsid w:val="00B41063"/>
    <w:rsid w:val="00B51769"/>
    <w:rsid w:val="00B742E7"/>
    <w:rsid w:val="00B779DD"/>
    <w:rsid w:val="00B81C6B"/>
    <w:rsid w:val="00BB6B66"/>
    <w:rsid w:val="00BC6138"/>
    <w:rsid w:val="00BD5394"/>
    <w:rsid w:val="00BE0C51"/>
    <w:rsid w:val="00C3161F"/>
    <w:rsid w:val="00C34744"/>
    <w:rsid w:val="00C5403D"/>
    <w:rsid w:val="00C546A9"/>
    <w:rsid w:val="00C565D7"/>
    <w:rsid w:val="00C720CC"/>
    <w:rsid w:val="00C75CE8"/>
    <w:rsid w:val="00C834AC"/>
    <w:rsid w:val="00C979CE"/>
    <w:rsid w:val="00CA6793"/>
    <w:rsid w:val="00CB48D9"/>
    <w:rsid w:val="00CF5281"/>
    <w:rsid w:val="00D27784"/>
    <w:rsid w:val="00D27AA2"/>
    <w:rsid w:val="00D32DC1"/>
    <w:rsid w:val="00D467A8"/>
    <w:rsid w:val="00D47C6E"/>
    <w:rsid w:val="00D5162A"/>
    <w:rsid w:val="00D62634"/>
    <w:rsid w:val="00D81C21"/>
    <w:rsid w:val="00D879FB"/>
    <w:rsid w:val="00D9743E"/>
    <w:rsid w:val="00DB008D"/>
    <w:rsid w:val="00DD1211"/>
    <w:rsid w:val="00DD4C78"/>
    <w:rsid w:val="00DD7FF8"/>
    <w:rsid w:val="00DF147F"/>
    <w:rsid w:val="00DF3718"/>
    <w:rsid w:val="00DF3F40"/>
    <w:rsid w:val="00E542CB"/>
    <w:rsid w:val="00E81437"/>
    <w:rsid w:val="00E960DF"/>
    <w:rsid w:val="00E97E76"/>
    <w:rsid w:val="00EB29F7"/>
    <w:rsid w:val="00EB37EA"/>
    <w:rsid w:val="00EC575E"/>
    <w:rsid w:val="00ED7382"/>
    <w:rsid w:val="00F02FB7"/>
    <w:rsid w:val="00F13973"/>
    <w:rsid w:val="00F25124"/>
    <w:rsid w:val="00F344C8"/>
    <w:rsid w:val="00F376A0"/>
    <w:rsid w:val="00F62955"/>
    <w:rsid w:val="00F763AE"/>
    <w:rsid w:val="00F86B75"/>
    <w:rsid w:val="00F963F8"/>
    <w:rsid w:val="00FA0B1A"/>
    <w:rsid w:val="00FB2204"/>
    <w:rsid w:val="00FB2A00"/>
    <w:rsid w:val="00FB5E9C"/>
    <w:rsid w:val="00FB7585"/>
    <w:rsid w:val="00FC5D57"/>
    <w:rsid w:val="00FC76DA"/>
    <w:rsid w:val="00FD073A"/>
    <w:rsid w:val="00FE0608"/>
    <w:rsid w:val="00FE4536"/>
    <w:rsid w:val="00FF2EDC"/>
    <w:rsid w:val="04A43827"/>
    <w:rsid w:val="055C1AD8"/>
    <w:rsid w:val="07311883"/>
    <w:rsid w:val="0B5F6C8B"/>
    <w:rsid w:val="0F3B6F3E"/>
    <w:rsid w:val="10965481"/>
    <w:rsid w:val="16E704A1"/>
    <w:rsid w:val="17550AD5"/>
    <w:rsid w:val="19B80DD0"/>
    <w:rsid w:val="2C0E7654"/>
    <w:rsid w:val="302C60E3"/>
    <w:rsid w:val="3132597C"/>
    <w:rsid w:val="3A5A7DA8"/>
    <w:rsid w:val="3C7E1B87"/>
    <w:rsid w:val="3D3A4F74"/>
    <w:rsid w:val="3E7E5B00"/>
    <w:rsid w:val="42693382"/>
    <w:rsid w:val="42C11AE5"/>
    <w:rsid w:val="447154F0"/>
    <w:rsid w:val="465F5501"/>
    <w:rsid w:val="4AF67751"/>
    <w:rsid w:val="5CA54B0C"/>
    <w:rsid w:val="5F6669D5"/>
    <w:rsid w:val="5FAC34B9"/>
    <w:rsid w:val="606A2889"/>
    <w:rsid w:val="635916D4"/>
    <w:rsid w:val="653E7CA9"/>
    <w:rsid w:val="658B4525"/>
    <w:rsid w:val="65A74191"/>
    <w:rsid w:val="6C8E0225"/>
    <w:rsid w:val="71F65166"/>
    <w:rsid w:val="722D2A36"/>
    <w:rsid w:val="73056531"/>
    <w:rsid w:val="77FD64D7"/>
    <w:rsid w:val="7DF2702E"/>
    <w:rsid w:val="7E84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20B99B"/>
  <w15:docId w15:val="{CD677F19-D140-46A2-94E5-1B3E60AA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qFormat/>
    <w:pPr>
      <w:spacing w:after="0" w:line="240" w:lineRule="auto"/>
      <w:ind w:firstLine="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semiHidden/>
    <w:qFormat/>
    <w:pPr>
      <w:spacing w:after="0" w:line="240" w:lineRule="auto"/>
    </w:pPr>
    <w:rPr>
      <w:rFonts w:ascii="Arial" w:eastAsia="Times New Roman" w:hAnsi="Arial" w:cs="Arial"/>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tabs>
        <w:tab w:val="left" w:pos="900"/>
        <w:tab w:val="right" w:leader="dot" w:pos="9350"/>
      </w:tabs>
      <w:spacing w:after="100"/>
      <w:ind w:left="440"/>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Pr>
      <w:rFonts w:eastAsia="Times New Roman"/>
      <w:sz w:val="24"/>
      <w:szCs w:val="24"/>
      <w:lang w:val="en-GB" w:eastAsia="en-GB"/>
    </w:rPr>
  </w:style>
  <w:style w:type="character" w:customStyle="1" w:styleId="NoSpacingChar">
    <w:name w:val="No Spacing Char"/>
    <w:basedOn w:val="DefaultParagraphFont"/>
    <w:link w:val="NoSpacing"/>
    <w:uiPriority w:val="1"/>
    <w:qFormat/>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paragraph" w:customStyle="1" w:styleId="Default">
    <w:name w:val="Default"/>
    <w:qFormat/>
    <w:pPr>
      <w:autoSpaceDE w:val="0"/>
      <w:autoSpaceDN w:val="0"/>
      <w:adjustRightInd w:val="0"/>
    </w:pPr>
    <w:rPr>
      <w:rFonts w:ascii="Garamond" w:eastAsiaTheme="minorHAnsi" w:hAnsi="Garamond" w:cs="Garamond"/>
      <w:color w:val="000000"/>
      <w:sz w:val="24"/>
      <w:szCs w:val="24"/>
    </w:rPr>
  </w:style>
  <w:style w:type="character" w:customStyle="1" w:styleId="FootnoteTextChar">
    <w:name w:val="Footnote Text Char"/>
    <w:basedOn w:val="DefaultParagraphFont"/>
    <w:link w:val="FootnoteText"/>
    <w:semiHidden/>
    <w:qFormat/>
    <w:rPr>
      <w:rFonts w:ascii="Arial" w:eastAsia="Times New Roman" w:hAnsi="Arial" w:cs="Arial"/>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Nigelnormal">
    <w:name w:val="Nigel normal"/>
    <w:basedOn w:val="Normal"/>
    <w:qFormat/>
    <w:pPr>
      <w:spacing w:after="0" w:line="240" w:lineRule="auto"/>
      <w:jc w:val="both"/>
    </w:pPr>
    <w:rPr>
      <w:rFonts w:ascii="Times New Roman" w:eastAsia="Times New Roman" w:hAnsi="Times New Roman" w:cs="Times New Roman"/>
      <w:sz w:val="24"/>
      <w:szCs w:val="20"/>
      <w:lang w:val="en-GB"/>
    </w:rPr>
  </w:style>
  <w:style w:type="paragraph" w:customStyle="1" w:styleId="TOCHeading1">
    <w:name w:val="TOC Heading1"/>
    <w:basedOn w:val="Heading1"/>
    <w:next w:val="Normal"/>
    <w:uiPriority w:val="39"/>
    <w:semiHidden/>
    <w:unhideWhenUsed/>
    <w:qFormat/>
    <w:pPr>
      <w:outlineLvl w:val="9"/>
    </w:pPr>
    <w:rPr>
      <w:lang w:eastAsia="ja-JP"/>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yiv6277712927msonormal">
    <w:name w:val="yiv627771292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277712927msolistparagraph">
    <w:name w:val="yiv6277712927msolist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rPr>
  </w:style>
  <w:style w:type="paragraph" w:customStyle="1" w:styleId="Normal65">
    <w:name w:val="Normal_65"/>
    <w:autoRedefine/>
    <w:uiPriority w:val="99"/>
    <w:qFormat/>
    <w:pPr>
      <w:widowControl w:val="0"/>
      <w:autoSpaceDE w:val="0"/>
      <w:autoSpaceDN w:val="0"/>
      <w:adjustRightInd w:val="0"/>
      <w:spacing w:before="120" w:after="120" w:line="276" w:lineRule="auto"/>
      <w:ind w:left="540" w:hanging="360"/>
      <w:contextualSpacing/>
      <w:jc w:val="both"/>
    </w:pPr>
    <w:rPr>
      <w:rFonts w:asciiTheme="minorHAnsi" w:eastAsiaTheme="minorHAnsi" w:hAnsiTheme="minorHAnsi" w:cstheme="minorHAnsi"/>
      <w:b/>
      <w:color w:val="000000"/>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B72E9E6-CA13-46FB-BE02-6F5BB818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6200</Words>
  <Characters>35342</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Terms of Reference (ToR) for Mid-Term Review (MTR) of the Borana Resilient Water Development for Improved Livelihoods Program Phase-I and II and Review of Program Implementation Manuals</vt:lpstr>
    </vt:vector>
  </TitlesOfParts>
  <Company/>
  <LinksUpToDate>false</LinksUpToDate>
  <CharactersWithSpaces>41460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(ToR) for Mid-Term Review (MTR) of the Borana Resilient Water Development for Improved Livelihoods Program Phase-I and II and Review of Program Implementation Manuals</dc:title>
  <dc:subject>ToR</dc:subject>
  <dc:creator>Aman</dc:creator>
  <cp:lastModifiedBy>tsige meried</cp:lastModifiedBy>
  <cp:revision>2</cp:revision>
  <cp:lastPrinted>2026-04-20T13:05:00Z</cp:lastPrinted>
  <dcterms:created xsi:type="dcterms:W3CDTF">2026-06-11T05:40:00Z</dcterms:created>
  <dcterms:modified xsi:type="dcterms:W3CDTF">2026-06-11T05:40:00Z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B255C1ED5CB0452A8FCDEF17F8DC195F_13</vt:lpwstr>
  </property>
  <property fmtid="{D5CDD505-2E9C-101B-9397-08002B2CF9AE}" pid="4" name="KSOTemplateDocerSaveRecord">
    <vt:lpwstr>eyJoZGlkIjoiYzMzMmRiYjljYTEwMTUxNGQ4M2ZmZDk4NjM1ZDJhYjMifQ==</vt:lpwstr>
  </property>
</Properties>
</file>